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92" w:rsidRDefault="00C01392" w:rsidP="00C01392">
      <w:pPr>
        <w:spacing w:line="50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重庆市第七人民医院单一来源采购报价表</w:t>
      </w:r>
    </w:p>
    <w:p w:rsidR="00C01392" w:rsidRPr="009A1A1A" w:rsidRDefault="00C01392" w:rsidP="00C01392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采购编号：</w:t>
      </w:r>
      <w:r>
        <w:rPr>
          <w:rFonts w:ascii="仿宋_GB2312" w:eastAsia="仿宋_GB2312" w:hAnsi="宋体"/>
          <w:color w:val="000000"/>
          <w:sz w:val="32"/>
          <w:szCs w:val="32"/>
        </w:rPr>
        <w:t>CQ7Y20</w:t>
      </w:r>
      <w:r w:rsidR="009F5113">
        <w:rPr>
          <w:rFonts w:ascii="仿宋_GB2312" w:eastAsia="仿宋_GB2312" w:hAnsi="宋体"/>
          <w:color w:val="000000"/>
          <w:sz w:val="32"/>
          <w:szCs w:val="32"/>
        </w:rPr>
        <w:t>20001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重庆市第七人民医院采购办公室对重庆市第七人民医院</w:t>
      </w:r>
      <w:r w:rsidR="009F5113">
        <w:rPr>
          <w:rFonts w:ascii="仿宋_GB2312" w:eastAsia="仿宋_GB2312" w:hint="eastAsia"/>
          <w:color w:val="000000"/>
          <w:sz w:val="24"/>
        </w:rPr>
        <w:t>高效辐射烧伤治疗机</w:t>
      </w:r>
      <w:r>
        <w:rPr>
          <w:rFonts w:ascii="仿宋_GB2312" w:eastAsia="仿宋_GB2312" w:hint="eastAsia"/>
          <w:color w:val="000000"/>
          <w:sz w:val="24"/>
        </w:rPr>
        <w:t>项目进行单一来源采购，请供应</w:t>
      </w:r>
      <w:proofErr w:type="gramStart"/>
      <w:r>
        <w:rPr>
          <w:rFonts w:ascii="仿宋_GB2312" w:eastAsia="仿宋_GB2312" w:hint="eastAsia"/>
          <w:color w:val="000000"/>
          <w:sz w:val="24"/>
        </w:rPr>
        <w:t>商按照</w:t>
      </w:r>
      <w:proofErr w:type="gramEnd"/>
      <w:r>
        <w:rPr>
          <w:rFonts w:ascii="仿宋_GB2312" w:eastAsia="仿宋_GB2312" w:hint="eastAsia"/>
          <w:color w:val="000000"/>
          <w:sz w:val="24"/>
        </w:rPr>
        <w:t>该项目的相关情况对项目进行报价。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213"/>
        <w:gridCol w:w="3213"/>
      </w:tblGrid>
      <w:tr w:rsidR="00C01392" w:rsidTr="004C6392">
        <w:tc>
          <w:tcPr>
            <w:tcW w:w="3202" w:type="dxa"/>
            <w:vAlign w:val="center"/>
          </w:tcPr>
          <w:p w:rsidR="00C01392" w:rsidRDefault="00C01392" w:rsidP="004C6392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分包号</w:t>
            </w:r>
          </w:p>
        </w:tc>
        <w:tc>
          <w:tcPr>
            <w:tcW w:w="3213" w:type="dxa"/>
            <w:vAlign w:val="center"/>
          </w:tcPr>
          <w:p w:rsidR="00C01392" w:rsidRDefault="00C01392" w:rsidP="004C6392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采购货物名称</w:t>
            </w:r>
          </w:p>
        </w:tc>
        <w:tc>
          <w:tcPr>
            <w:tcW w:w="3213" w:type="dxa"/>
            <w:vAlign w:val="center"/>
          </w:tcPr>
          <w:p w:rsidR="00C01392" w:rsidRDefault="00C01392" w:rsidP="004C6392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相关要求</w:t>
            </w:r>
          </w:p>
        </w:tc>
      </w:tr>
      <w:tr w:rsidR="00C01392" w:rsidTr="004C6392">
        <w:tc>
          <w:tcPr>
            <w:tcW w:w="3202" w:type="dxa"/>
            <w:vAlign w:val="center"/>
          </w:tcPr>
          <w:p w:rsidR="00C01392" w:rsidRDefault="00C01392" w:rsidP="004C639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213" w:type="dxa"/>
            <w:vAlign w:val="center"/>
          </w:tcPr>
          <w:p w:rsidR="00C01392" w:rsidRDefault="009F5113" w:rsidP="00825C32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高效辐射烧伤治疗机</w:t>
            </w:r>
          </w:p>
        </w:tc>
        <w:tc>
          <w:tcPr>
            <w:tcW w:w="3213" w:type="dxa"/>
            <w:vAlign w:val="center"/>
          </w:tcPr>
          <w:p w:rsidR="00C01392" w:rsidRDefault="00C01392" w:rsidP="004C6392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详见“技术方案”</w:t>
            </w:r>
          </w:p>
        </w:tc>
      </w:tr>
      <w:tr w:rsidR="00C01392" w:rsidTr="004C6392">
        <w:tc>
          <w:tcPr>
            <w:tcW w:w="3202" w:type="dxa"/>
            <w:vAlign w:val="center"/>
          </w:tcPr>
          <w:p w:rsidR="00C01392" w:rsidRDefault="00C01392" w:rsidP="004C6392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供应商投报</w:t>
            </w:r>
            <w:proofErr w:type="gramEnd"/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总价</w:t>
            </w:r>
          </w:p>
        </w:tc>
        <w:tc>
          <w:tcPr>
            <w:tcW w:w="6426" w:type="dxa"/>
            <w:gridSpan w:val="2"/>
          </w:tcPr>
          <w:p w:rsidR="00C01392" w:rsidRDefault="00C01392" w:rsidP="004C6392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  <w:p w:rsidR="00C01392" w:rsidRDefault="00C01392" w:rsidP="004C6392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</w:tc>
      </w:tr>
    </w:tbl>
    <w:p w:rsidR="00C01392" w:rsidRDefault="00C01392" w:rsidP="00C01392">
      <w:pPr>
        <w:spacing w:line="500" w:lineRule="exact"/>
        <w:rPr>
          <w:rFonts w:ascii="隶书" w:eastAsia="隶书"/>
          <w:b/>
          <w:color w:val="000000"/>
          <w:sz w:val="28"/>
          <w:szCs w:val="28"/>
        </w:rPr>
      </w:pPr>
    </w:p>
    <w:p w:rsidR="00C01392" w:rsidRDefault="00C01392" w:rsidP="00C01392">
      <w:pPr>
        <w:spacing w:line="500" w:lineRule="exact"/>
        <w:ind w:firstLineChars="200" w:firstLine="562"/>
        <w:rPr>
          <w:rFonts w:ascii="隶书" w:eastAsia="隶书"/>
          <w:b/>
          <w:color w:val="000000"/>
          <w:sz w:val="28"/>
          <w:szCs w:val="28"/>
        </w:rPr>
      </w:pPr>
      <w:r>
        <w:rPr>
          <w:rFonts w:ascii="隶书" w:eastAsia="隶书" w:hint="eastAsia"/>
          <w:b/>
          <w:color w:val="000000"/>
          <w:sz w:val="28"/>
          <w:szCs w:val="28"/>
        </w:rPr>
        <w:t>供应商须知：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一、资质材料要求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供应商必须提供以下资质材料：</w:t>
      </w:r>
    </w:p>
    <w:p w:rsidR="00C01392" w:rsidRDefault="00C01392" w:rsidP="00C01392">
      <w:pPr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（一）企业法人营业执照复印件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（二）税务登记证复印件</w:t>
      </w:r>
    </w:p>
    <w:p w:rsidR="00C01392" w:rsidRDefault="00C01392" w:rsidP="00C01392">
      <w:pPr>
        <w:adjustRightInd w:val="0"/>
        <w:spacing w:line="500" w:lineRule="exact"/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（三）组织机构代码证复印件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（四）法定代表人授权委托书（法定代表人参加的不提供）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（五）法人授权代表人身份证复印件（法定代表人参加的提供本人身份证复印件）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（六）供应商承诺函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以上所有证照必须年审合格，且在有效期内；复印件必须清晰可见，且加盖供应商单位鲜章。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二、成交办法</w:t>
      </w:r>
    </w:p>
    <w:p w:rsidR="00C01392" w:rsidRPr="009A1A1A" w:rsidRDefault="00C01392" w:rsidP="00C0139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在不超过最高限价且双方都能接受的价位下确定成交。该项目最高限价为人民币</w:t>
      </w:r>
      <w:r w:rsidR="00210061">
        <w:rPr>
          <w:rFonts w:ascii="仿宋_GB2312" w:eastAsia="仿宋_GB2312" w:hint="eastAsia"/>
          <w:sz w:val="24"/>
        </w:rPr>
        <w:t>伍万</w:t>
      </w:r>
      <w:r w:rsidRPr="009A1A1A">
        <w:rPr>
          <w:rFonts w:ascii="仿宋_GB2312" w:eastAsia="仿宋_GB2312" w:hint="eastAsia"/>
          <w:sz w:val="24"/>
        </w:rPr>
        <w:t>元整（</w:t>
      </w:r>
      <w:r w:rsidR="00210061">
        <w:rPr>
          <w:rFonts w:ascii="仿宋_GB2312" w:eastAsia="仿宋_GB2312" w:hint="eastAsia"/>
          <w:sz w:val="24"/>
        </w:rPr>
        <w:t>50</w:t>
      </w:r>
      <w:r>
        <w:rPr>
          <w:rFonts w:ascii="仿宋_GB2312" w:eastAsia="仿宋_GB2312" w:hint="eastAsia"/>
          <w:sz w:val="24"/>
        </w:rPr>
        <w:t>0</w:t>
      </w:r>
      <w:r w:rsidRPr="009A1A1A">
        <w:rPr>
          <w:rFonts w:ascii="仿宋_GB2312" w:eastAsia="仿宋_GB2312" w:hint="eastAsia"/>
          <w:sz w:val="24"/>
        </w:rPr>
        <w:t>00元）。</w:t>
      </w:r>
    </w:p>
    <w:p w:rsidR="00C01392" w:rsidRDefault="00C01392" w:rsidP="00C01392">
      <w:pPr>
        <w:spacing w:line="460" w:lineRule="exact"/>
        <w:ind w:firstLineChars="200" w:firstLine="602"/>
        <w:rPr>
          <w:rFonts w:ascii="仿宋_GB2312" w:eastAsia="仿宋_GB2312"/>
          <w:color w:val="000000"/>
          <w:sz w:val="24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三、签订采购合同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成交状态确定后，供应商须在规定的时间内凭据成交通知书与采购人签订合同。供应商不得拒签合同（人力不可抗拒的因素，如：地震、战争、自然灾害等除外），否则，视为自动放弃，保证金不予退还。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四、履行合同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（一）在整个项目实施过程中所发生的所有费用</w:t>
      </w:r>
      <w:proofErr w:type="gramStart"/>
      <w:r>
        <w:rPr>
          <w:rFonts w:ascii="仿宋_GB2312" w:eastAsia="仿宋_GB2312" w:hint="eastAsia"/>
          <w:color w:val="000000"/>
          <w:sz w:val="24"/>
        </w:rPr>
        <w:t>由成交</w:t>
      </w:r>
      <w:proofErr w:type="gramEnd"/>
      <w:r>
        <w:rPr>
          <w:rFonts w:ascii="仿宋_GB2312" w:eastAsia="仿宋_GB2312" w:hint="eastAsia"/>
          <w:color w:val="000000"/>
          <w:sz w:val="24"/>
        </w:rPr>
        <w:t>供应商负责。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（二）成交供应商按技术方案相关要求提供技术服务。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</w:rPr>
        <w:t>（三）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成交供应商应在合同</w:t>
      </w:r>
      <w:proofErr w:type="gramStart"/>
      <w:r>
        <w:rPr>
          <w:rFonts w:ascii="仿宋_GB2312" w:eastAsia="仿宋_GB2312" w:hAnsi="Times New Roman" w:hint="eastAsia"/>
          <w:color w:val="000000"/>
          <w:sz w:val="24"/>
          <w:szCs w:val="24"/>
        </w:rPr>
        <w:t>签定</w:t>
      </w:r>
      <w:proofErr w:type="gramEnd"/>
      <w:r>
        <w:rPr>
          <w:rFonts w:ascii="仿宋_GB2312" w:eastAsia="仿宋_GB2312" w:hAnsi="Times New Roman" w:hint="eastAsia"/>
          <w:color w:val="000000"/>
          <w:sz w:val="24"/>
          <w:szCs w:val="24"/>
        </w:rPr>
        <w:t>后按合同要求实施。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>（四）成交供应商应在合同</w:t>
      </w:r>
      <w:proofErr w:type="gramStart"/>
      <w:r>
        <w:rPr>
          <w:rFonts w:ascii="仿宋_GB2312" w:eastAsia="仿宋_GB2312" w:hAnsi="Times New Roman" w:hint="eastAsia"/>
          <w:color w:val="000000"/>
          <w:sz w:val="24"/>
          <w:szCs w:val="24"/>
        </w:rPr>
        <w:t>签定</w:t>
      </w:r>
      <w:proofErr w:type="gramEnd"/>
      <w:r>
        <w:rPr>
          <w:rFonts w:ascii="仿宋_GB2312" w:eastAsia="仿宋_GB2312" w:hAnsi="Times New Roman" w:hint="eastAsia"/>
          <w:color w:val="000000"/>
          <w:sz w:val="24"/>
          <w:szCs w:val="24"/>
        </w:rPr>
        <w:t>后按采购人要求的时间和地点实施。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五、质保期限</w:t>
      </w:r>
    </w:p>
    <w:p w:rsidR="00EB12CE" w:rsidRDefault="00EB12CE" w:rsidP="00EB12CE">
      <w:pPr>
        <w:spacing w:line="500" w:lineRule="exact"/>
        <w:ind w:firstLineChars="300" w:firstLine="720"/>
        <w:rPr>
          <w:rFonts w:ascii="仿宋_GB2312" w:eastAsia="仿宋_GB2312" w:hAnsi="Calibri"/>
          <w:sz w:val="24"/>
        </w:rPr>
      </w:pPr>
      <w:r w:rsidRPr="00EB12CE">
        <w:rPr>
          <w:rFonts w:ascii="仿宋_GB2312" w:eastAsia="仿宋_GB2312" w:hAnsi="Calibri" w:hint="eastAsia"/>
          <w:sz w:val="24"/>
        </w:rPr>
        <w:t>主机质保12个月，配件6个月。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六、资金结算办法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按成交价格结算。</w:t>
      </w:r>
    </w:p>
    <w:p w:rsidR="00C01392" w:rsidRDefault="00C01392" w:rsidP="00C01392">
      <w:pPr>
        <w:spacing w:line="500" w:lineRule="exact"/>
        <w:ind w:firstLineChars="200" w:firstLine="602"/>
        <w:rPr>
          <w:rFonts w:ascii="隶书" w:eastAsia="隶书"/>
          <w:b/>
          <w:color w:val="000000"/>
          <w:sz w:val="30"/>
          <w:szCs w:val="30"/>
        </w:rPr>
      </w:pPr>
      <w:r>
        <w:rPr>
          <w:rFonts w:ascii="隶书" w:eastAsia="隶书" w:hint="eastAsia"/>
          <w:b/>
          <w:color w:val="000000"/>
          <w:sz w:val="30"/>
          <w:szCs w:val="30"/>
        </w:rPr>
        <w:t>七、议价时间和地点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 w:rsidRPr="008D1133">
        <w:rPr>
          <w:rFonts w:ascii="仿宋_GB2312" w:eastAsia="仿宋_GB2312"/>
          <w:sz w:val="24"/>
        </w:rPr>
        <w:t>0</w:t>
      </w:r>
      <w:r w:rsidR="00210061" w:rsidRPr="008D1133">
        <w:rPr>
          <w:rFonts w:ascii="仿宋_GB2312" w:eastAsia="仿宋_GB2312" w:hint="eastAsia"/>
          <w:sz w:val="24"/>
        </w:rPr>
        <w:t>20</w:t>
      </w:r>
      <w:r w:rsidRPr="008D1133">
        <w:rPr>
          <w:rFonts w:ascii="仿宋_GB2312" w:eastAsia="仿宋_GB2312"/>
          <w:sz w:val="24"/>
        </w:rPr>
        <w:t>年</w:t>
      </w:r>
      <w:r w:rsidR="008D1133" w:rsidRPr="008D1133">
        <w:rPr>
          <w:rFonts w:ascii="仿宋_GB2312" w:eastAsia="仿宋_GB2312" w:hint="eastAsia"/>
          <w:sz w:val="24"/>
        </w:rPr>
        <w:t>4月1日</w:t>
      </w:r>
      <w:r w:rsidRPr="008D1133">
        <w:rPr>
          <w:rFonts w:ascii="仿宋_GB2312" w:eastAsia="仿宋_GB2312" w:hint="eastAsia"/>
          <w:sz w:val="24"/>
        </w:rPr>
        <w:t xml:space="preserve"> </w:t>
      </w:r>
      <w:r w:rsidRPr="008D1133">
        <w:rPr>
          <w:rFonts w:ascii="仿宋_GB2312" w:eastAsia="仿宋_GB2312"/>
          <w:sz w:val="24"/>
        </w:rPr>
        <w:t>1</w:t>
      </w:r>
      <w:r>
        <w:rPr>
          <w:rFonts w:ascii="仿宋_GB2312" w:eastAsia="仿宋_GB2312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:3</w:t>
      </w:r>
      <w:r>
        <w:rPr>
          <w:rFonts w:ascii="仿宋_GB2312" w:eastAsia="仿宋_GB2312"/>
          <w:color w:val="000000"/>
          <w:sz w:val="24"/>
        </w:rPr>
        <w:t>0在重庆市第七人民医院行政楼</w:t>
      </w:r>
      <w:proofErr w:type="gramStart"/>
      <w:r w:rsidR="00210061"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/>
          <w:color w:val="000000"/>
          <w:sz w:val="24"/>
        </w:rPr>
        <w:t>会议室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八、付款方式</w:t>
      </w:r>
    </w:p>
    <w:p w:rsidR="00EB1C7E" w:rsidRDefault="00EB1C7E" w:rsidP="00EB1C7E">
      <w:pPr>
        <w:pStyle w:val="a3"/>
        <w:spacing w:afterLines="50" w:after="156" w:line="500" w:lineRule="exact"/>
        <w:ind w:firstLineChars="200" w:firstLine="480"/>
        <w:jc w:val="left"/>
        <w:outlineLvl w:val="0"/>
        <w:rPr>
          <w:rFonts w:ascii="仿宋_GB2312" w:eastAsia="仿宋_GB2312" w:hAnsi="Times New Roman"/>
          <w:sz w:val="24"/>
          <w:szCs w:val="22"/>
        </w:rPr>
      </w:pPr>
      <w:r w:rsidRPr="00EB1C7E">
        <w:rPr>
          <w:rFonts w:ascii="仿宋_GB2312" w:eastAsia="仿宋_GB2312" w:hAnsi="Times New Roman" w:hint="eastAsia"/>
          <w:sz w:val="24"/>
          <w:szCs w:val="22"/>
        </w:rPr>
        <w:t>设备安装调试、正常使用三个月后付65%，半年后付30%，质保期满付5%（不计利息）。</w:t>
      </w:r>
      <w:bookmarkStart w:id="0" w:name="_GoBack"/>
      <w:bookmarkEnd w:id="0"/>
    </w:p>
    <w:p w:rsidR="00EB1C7E" w:rsidRDefault="00EB1C7E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C01392" w:rsidRDefault="00C01392" w:rsidP="00C01392">
      <w:pPr>
        <w:pStyle w:val="a3"/>
        <w:spacing w:afterLines="50" w:after="156" w:line="500" w:lineRule="exact"/>
        <w:jc w:val="center"/>
        <w:outlineLvl w:val="0"/>
        <w:rPr>
          <w:rFonts w:hAnsi="宋体"/>
          <w:b/>
          <w:color w:val="000000"/>
          <w:sz w:val="36"/>
          <w:szCs w:val="36"/>
        </w:rPr>
      </w:pPr>
      <w:r>
        <w:rPr>
          <w:rFonts w:hAnsi="宋体"/>
          <w:b/>
          <w:color w:val="000000"/>
          <w:sz w:val="36"/>
          <w:szCs w:val="36"/>
        </w:rPr>
        <w:lastRenderedPageBreak/>
        <w:t>重庆市第七人民医院</w:t>
      </w:r>
    </w:p>
    <w:p w:rsidR="003D1665" w:rsidRDefault="00C01392">
      <w:pPr>
        <w:pStyle w:val="a3"/>
        <w:spacing w:afterLines="50" w:after="156" w:line="500" w:lineRule="exact"/>
        <w:ind w:firstLineChars="500" w:firstLine="1807"/>
        <w:outlineLvl w:val="0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动态多参数遥测监护仪</w:t>
      </w:r>
      <w:r w:rsidRPr="00C01392">
        <w:rPr>
          <w:rFonts w:hAnsi="宋体" w:hint="eastAsia"/>
          <w:b/>
          <w:color w:val="000000"/>
          <w:sz w:val="36"/>
          <w:szCs w:val="36"/>
        </w:rPr>
        <w:t>采购方案</w:t>
      </w:r>
    </w:p>
    <w:p w:rsidR="00210061" w:rsidRPr="00210061" w:rsidRDefault="00210061" w:rsidP="00210061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210061">
        <w:rPr>
          <w:rFonts w:hAnsi="宋体" w:hint="eastAsia"/>
          <w:color w:val="000000"/>
          <w:sz w:val="28"/>
          <w:szCs w:val="28"/>
        </w:rPr>
        <w:t>一、项目情况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1559"/>
        <w:gridCol w:w="2410"/>
      </w:tblGrid>
      <w:tr w:rsidR="00210061" w:rsidRPr="00E906C0" w:rsidTr="00210061">
        <w:trPr>
          <w:trHeight w:val="885"/>
        </w:trPr>
        <w:tc>
          <w:tcPr>
            <w:tcW w:w="3675" w:type="dxa"/>
            <w:vAlign w:val="center"/>
          </w:tcPr>
          <w:p w:rsidR="00210061" w:rsidRPr="00E906C0" w:rsidRDefault="00210061" w:rsidP="004C6392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906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210061" w:rsidRPr="00E906C0" w:rsidRDefault="00210061" w:rsidP="004C6392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906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210061" w:rsidRPr="00E906C0" w:rsidRDefault="00210061" w:rsidP="004C6392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906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最高限价</w:t>
            </w:r>
          </w:p>
        </w:tc>
      </w:tr>
      <w:tr w:rsidR="00210061" w:rsidRPr="00E906C0" w:rsidTr="00210061">
        <w:trPr>
          <w:trHeight w:val="724"/>
        </w:trPr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210061" w:rsidRPr="00E906C0" w:rsidRDefault="00210061" w:rsidP="004C6392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1006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高效辐射烧伤治疗机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0061" w:rsidRPr="00E906C0" w:rsidRDefault="00210061" w:rsidP="004C6392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906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10061" w:rsidRPr="00E906C0" w:rsidRDefault="00210061" w:rsidP="004C6392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E906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万</w:t>
            </w:r>
          </w:p>
        </w:tc>
      </w:tr>
    </w:tbl>
    <w:p w:rsidR="00825C32" w:rsidRPr="00210061" w:rsidRDefault="00210061" w:rsidP="00210061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二</w:t>
      </w:r>
      <w:r w:rsidRPr="00210061">
        <w:rPr>
          <w:rFonts w:hAnsi="宋体" w:hint="eastAsia"/>
          <w:color w:val="000000"/>
          <w:sz w:val="28"/>
          <w:szCs w:val="28"/>
        </w:rPr>
        <w:t>、</w:t>
      </w:r>
      <w:r>
        <w:rPr>
          <w:rFonts w:hAnsi="宋体" w:hint="eastAsia"/>
          <w:color w:val="000000"/>
          <w:sz w:val="28"/>
          <w:szCs w:val="28"/>
        </w:rPr>
        <w:t>参数要求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功能与特点：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1.</w:t>
      </w:r>
      <w:r w:rsidRPr="00210061">
        <w:rPr>
          <w:rFonts w:hint="eastAsia"/>
          <w:sz w:val="28"/>
          <w:szCs w:val="28"/>
        </w:rPr>
        <w:t>由辐射架体和</w:t>
      </w:r>
      <w:proofErr w:type="gramStart"/>
      <w:r w:rsidRPr="00210061">
        <w:rPr>
          <w:rFonts w:hint="eastAsia"/>
          <w:sz w:val="28"/>
          <w:szCs w:val="28"/>
        </w:rPr>
        <w:t>可</w:t>
      </w:r>
      <w:proofErr w:type="gramEnd"/>
      <w:r w:rsidRPr="00210061">
        <w:rPr>
          <w:rFonts w:hint="eastAsia"/>
          <w:sz w:val="28"/>
          <w:szCs w:val="28"/>
        </w:rPr>
        <w:t>轻便移动座架构成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2.</w:t>
      </w:r>
      <w:r w:rsidRPr="00210061">
        <w:rPr>
          <w:rFonts w:hint="eastAsia"/>
          <w:sz w:val="28"/>
          <w:szCs w:val="28"/>
        </w:rPr>
        <w:t>▲</w:t>
      </w:r>
      <w:r w:rsidRPr="00210061">
        <w:rPr>
          <w:rFonts w:hint="eastAsia"/>
          <w:sz w:val="28"/>
          <w:szCs w:val="28"/>
        </w:rPr>
        <w:t xml:space="preserve"> </w:t>
      </w:r>
      <w:r w:rsidRPr="00210061">
        <w:rPr>
          <w:rFonts w:hint="eastAsia"/>
          <w:sz w:val="28"/>
          <w:szCs w:val="28"/>
        </w:rPr>
        <w:t>业内最大光子能力转化，强力高效；增效专利发明，经国家检测部门检测，辐射增强</w:t>
      </w:r>
      <w:r w:rsidRPr="00210061">
        <w:rPr>
          <w:rFonts w:hint="eastAsia"/>
          <w:sz w:val="28"/>
          <w:szCs w:val="28"/>
        </w:rPr>
        <w:t>3.51</w:t>
      </w:r>
      <w:r w:rsidRPr="00210061">
        <w:rPr>
          <w:rFonts w:hint="eastAsia"/>
          <w:sz w:val="28"/>
          <w:szCs w:val="28"/>
        </w:rPr>
        <w:t>倍；增效宽频电磁波谱辐射治疗，能耗低、效率高，波谱范围广，渗透力强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3.</w:t>
      </w:r>
      <w:r w:rsidRPr="00210061">
        <w:rPr>
          <w:rFonts w:hint="eastAsia"/>
          <w:sz w:val="28"/>
          <w:szCs w:val="28"/>
        </w:rPr>
        <w:t>人性化流线线型设计，美观大方；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4.</w:t>
      </w:r>
      <w:r w:rsidRPr="00210061">
        <w:rPr>
          <w:rFonts w:hint="eastAsia"/>
          <w:sz w:val="28"/>
          <w:szCs w:val="28"/>
        </w:rPr>
        <w:t>有照明装置便于医护人员换药；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5.</w:t>
      </w:r>
      <w:r w:rsidRPr="00210061">
        <w:rPr>
          <w:rFonts w:hint="eastAsia"/>
          <w:sz w:val="28"/>
          <w:szCs w:val="28"/>
        </w:rPr>
        <w:t>针对创面分三区控制、有级温度设定；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 xml:space="preserve">6. </w:t>
      </w:r>
      <w:r w:rsidRPr="00210061">
        <w:rPr>
          <w:rFonts w:hint="eastAsia"/>
          <w:sz w:val="28"/>
          <w:szCs w:val="28"/>
        </w:rPr>
        <w:t>具有语音提示功能；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7.</w:t>
      </w:r>
      <w:r w:rsidRPr="00210061">
        <w:rPr>
          <w:rFonts w:hint="eastAsia"/>
          <w:sz w:val="28"/>
          <w:szCs w:val="28"/>
        </w:rPr>
        <w:t>具有锁机功能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 xml:space="preserve">8. </w:t>
      </w:r>
      <w:r w:rsidRPr="00210061">
        <w:rPr>
          <w:rFonts w:hint="eastAsia"/>
          <w:sz w:val="28"/>
          <w:szCs w:val="28"/>
        </w:rPr>
        <w:t>豪华移动落地式、移动方便；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9.</w:t>
      </w:r>
      <w:r w:rsidRPr="00210061">
        <w:rPr>
          <w:rFonts w:hint="eastAsia"/>
          <w:sz w:val="28"/>
          <w:szCs w:val="28"/>
        </w:rPr>
        <w:t>▲电动升降，便于调整辐射治疗高度；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10.</w:t>
      </w:r>
      <w:r w:rsidRPr="00210061">
        <w:rPr>
          <w:rFonts w:hint="eastAsia"/>
          <w:sz w:val="28"/>
          <w:szCs w:val="28"/>
        </w:rPr>
        <w:t>轻触按键操作面板及红外遥控双向控制；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 xml:space="preserve">11. </w:t>
      </w:r>
      <w:r w:rsidRPr="00210061">
        <w:rPr>
          <w:rFonts w:hint="eastAsia"/>
          <w:sz w:val="28"/>
          <w:szCs w:val="28"/>
        </w:rPr>
        <w:t>适合大面积烧、烫伤病人，悬浮床、翻身床、普通病床均可配合使用。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lastRenderedPageBreak/>
        <w:t>12.</w:t>
      </w:r>
      <w:r w:rsidRPr="00210061">
        <w:rPr>
          <w:rFonts w:hint="eastAsia"/>
          <w:sz w:val="28"/>
          <w:szCs w:val="28"/>
        </w:rPr>
        <w:t>▲生产厂家通过</w:t>
      </w:r>
      <w:r w:rsidRPr="00210061">
        <w:rPr>
          <w:rFonts w:hint="eastAsia"/>
          <w:sz w:val="28"/>
          <w:szCs w:val="28"/>
        </w:rPr>
        <w:t>ISO9001</w:t>
      </w:r>
      <w:r w:rsidRPr="00210061">
        <w:rPr>
          <w:rFonts w:hint="eastAsia"/>
          <w:sz w:val="28"/>
          <w:szCs w:val="28"/>
        </w:rPr>
        <w:t>质量认证</w:t>
      </w:r>
    </w:p>
    <w:p w:rsidR="00210061" w:rsidRDefault="00210061" w:rsidP="00210061">
      <w:pPr>
        <w:rPr>
          <w:sz w:val="28"/>
          <w:szCs w:val="28"/>
        </w:rPr>
      </w:pP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技术参数：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13.</w:t>
      </w:r>
      <w:r w:rsidRPr="00210061">
        <w:rPr>
          <w:rFonts w:hint="eastAsia"/>
          <w:sz w:val="28"/>
          <w:szCs w:val="28"/>
        </w:rPr>
        <w:t>▲</w:t>
      </w:r>
      <w:r w:rsidRPr="00210061">
        <w:rPr>
          <w:rFonts w:hint="eastAsia"/>
          <w:sz w:val="28"/>
          <w:szCs w:val="28"/>
        </w:rPr>
        <w:t xml:space="preserve"> </w:t>
      </w:r>
      <w:r w:rsidRPr="00210061">
        <w:rPr>
          <w:rFonts w:hint="eastAsia"/>
          <w:sz w:val="28"/>
          <w:szCs w:val="28"/>
        </w:rPr>
        <w:t>外形尺寸：</w:t>
      </w:r>
      <w:r w:rsidRPr="00210061">
        <w:rPr>
          <w:rFonts w:hint="eastAsia"/>
          <w:sz w:val="28"/>
          <w:szCs w:val="28"/>
        </w:rPr>
        <w:t>1060</w:t>
      </w:r>
      <w:r w:rsidRPr="00210061">
        <w:rPr>
          <w:rFonts w:hint="eastAsia"/>
          <w:sz w:val="28"/>
          <w:szCs w:val="28"/>
        </w:rPr>
        <w:t>×</w:t>
      </w:r>
      <w:r w:rsidRPr="00210061">
        <w:rPr>
          <w:rFonts w:hint="eastAsia"/>
          <w:sz w:val="28"/>
          <w:szCs w:val="28"/>
        </w:rPr>
        <w:t>1630</w:t>
      </w:r>
      <w:r w:rsidRPr="00210061">
        <w:rPr>
          <w:rFonts w:hint="eastAsia"/>
          <w:sz w:val="28"/>
          <w:szCs w:val="28"/>
        </w:rPr>
        <w:t>×</w:t>
      </w:r>
      <w:r w:rsidRPr="00210061">
        <w:rPr>
          <w:rFonts w:hint="eastAsia"/>
          <w:sz w:val="28"/>
          <w:szCs w:val="28"/>
        </w:rPr>
        <w:t>1670mm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14.</w:t>
      </w:r>
      <w:r w:rsidRPr="00210061">
        <w:rPr>
          <w:rFonts w:hint="eastAsia"/>
          <w:sz w:val="28"/>
          <w:szCs w:val="28"/>
        </w:rPr>
        <w:t>高度调整：不小于</w:t>
      </w:r>
      <w:r w:rsidRPr="00210061">
        <w:rPr>
          <w:rFonts w:hint="eastAsia"/>
          <w:sz w:val="28"/>
          <w:szCs w:val="28"/>
        </w:rPr>
        <w:t>250mm</w:t>
      </w:r>
      <w:r w:rsidRPr="00210061">
        <w:rPr>
          <w:rFonts w:hint="eastAsia"/>
          <w:sz w:val="28"/>
          <w:szCs w:val="28"/>
        </w:rPr>
        <w:t>（电动调节）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15.</w:t>
      </w:r>
      <w:r w:rsidRPr="00210061">
        <w:rPr>
          <w:rFonts w:hint="eastAsia"/>
          <w:sz w:val="28"/>
          <w:szCs w:val="28"/>
        </w:rPr>
        <w:t>红外遥控距离：不小于</w:t>
      </w:r>
      <w:r w:rsidRPr="00210061">
        <w:rPr>
          <w:rFonts w:hint="eastAsia"/>
          <w:sz w:val="28"/>
          <w:szCs w:val="28"/>
        </w:rPr>
        <w:t>3m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 xml:space="preserve">16. </w:t>
      </w:r>
      <w:r w:rsidRPr="00210061">
        <w:rPr>
          <w:rFonts w:hint="eastAsia"/>
          <w:sz w:val="28"/>
          <w:szCs w:val="28"/>
        </w:rPr>
        <w:t>电源：</w:t>
      </w:r>
      <w:r w:rsidRPr="00210061">
        <w:rPr>
          <w:rFonts w:hint="eastAsia"/>
          <w:sz w:val="28"/>
          <w:szCs w:val="28"/>
        </w:rPr>
        <w:t>AC 220V</w:t>
      </w:r>
      <w:r w:rsidRPr="00210061">
        <w:rPr>
          <w:rFonts w:hint="eastAsia"/>
          <w:sz w:val="28"/>
          <w:szCs w:val="28"/>
        </w:rPr>
        <w:t>±</w:t>
      </w:r>
      <w:r w:rsidRPr="00210061">
        <w:rPr>
          <w:rFonts w:hint="eastAsia"/>
          <w:sz w:val="28"/>
          <w:szCs w:val="28"/>
        </w:rPr>
        <w:t xml:space="preserve">22    </w:t>
      </w:r>
      <w:r w:rsidRPr="00210061">
        <w:rPr>
          <w:rFonts w:hint="eastAsia"/>
          <w:sz w:val="28"/>
          <w:szCs w:val="28"/>
        </w:rPr>
        <w:t>频率：</w:t>
      </w:r>
      <w:r w:rsidRPr="00210061">
        <w:rPr>
          <w:rFonts w:hint="eastAsia"/>
          <w:sz w:val="28"/>
          <w:szCs w:val="28"/>
        </w:rPr>
        <w:t>50Hz</w:t>
      </w:r>
      <w:r w:rsidRPr="00210061">
        <w:rPr>
          <w:rFonts w:hint="eastAsia"/>
          <w:sz w:val="28"/>
          <w:szCs w:val="28"/>
        </w:rPr>
        <w:t>±</w:t>
      </w:r>
      <w:r w:rsidRPr="00210061">
        <w:rPr>
          <w:rFonts w:hint="eastAsia"/>
          <w:sz w:val="28"/>
          <w:szCs w:val="28"/>
        </w:rPr>
        <w:t>1Hz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17.</w:t>
      </w:r>
      <w:r w:rsidRPr="00210061">
        <w:rPr>
          <w:rFonts w:hint="eastAsia"/>
          <w:sz w:val="28"/>
          <w:szCs w:val="28"/>
        </w:rPr>
        <w:t>功率：≤</w:t>
      </w:r>
      <w:r w:rsidRPr="00210061">
        <w:rPr>
          <w:rFonts w:hint="eastAsia"/>
          <w:sz w:val="28"/>
          <w:szCs w:val="28"/>
        </w:rPr>
        <w:t>1600W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 xml:space="preserve">18. </w:t>
      </w:r>
      <w:r w:rsidRPr="00210061">
        <w:rPr>
          <w:rFonts w:hint="eastAsia"/>
          <w:sz w:val="28"/>
          <w:szCs w:val="28"/>
        </w:rPr>
        <w:t>运行模式分类：可连续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19.</w:t>
      </w:r>
      <w:r w:rsidRPr="00210061">
        <w:rPr>
          <w:rFonts w:hint="eastAsia"/>
          <w:sz w:val="28"/>
          <w:szCs w:val="28"/>
        </w:rPr>
        <w:t>设定温度范围：</w:t>
      </w:r>
      <w:r w:rsidRPr="00210061">
        <w:rPr>
          <w:rFonts w:hint="eastAsia"/>
          <w:sz w:val="28"/>
          <w:szCs w:val="28"/>
        </w:rPr>
        <w:t>28</w:t>
      </w:r>
      <w:r w:rsidRPr="00210061">
        <w:rPr>
          <w:rFonts w:hint="eastAsia"/>
          <w:sz w:val="28"/>
          <w:szCs w:val="28"/>
        </w:rPr>
        <w:t>～</w:t>
      </w:r>
      <w:r w:rsidRPr="00210061">
        <w:rPr>
          <w:rFonts w:hint="eastAsia"/>
          <w:sz w:val="28"/>
          <w:szCs w:val="28"/>
        </w:rPr>
        <w:t>50</w:t>
      </w:r>
      <w:r w:rsidRPr="00210061">
        <w:rPr>
          <w:rFonts w:hint="eastAsia"/>
          <w:sz w:val="28"/>
          <w:szCs w:val="28"/>
        </w:rPr>
        <w:t>℃</w:t>
      </w:r>
    </w:p>
    <w:p w:rsidR="00210061" w:rsidRPr="00210061" w:rsidRDefault="00210061" w:rsidP="00210061">
      <w:pPr>
        <w:rPr>
          <w:sz w:val="28"/>
          <w:szCs w:val="28"/>
        </w:rPr>
      </w:pPr>
      <w:r w:rsidRPr="00210061">
        <w:rPr>
          <w:rFonts w:hint="eastAsia"/>
          <w:sz w:val="28"/>
          <w:szCs w:val="28"/>
        </w:rPr>
        <w:t>20.</w:t>
      </w:r>
      <w:r w:rsidRPr="00210061">
        <w:rPr>
          <w:rFonts w:hint="eastAsia"/>
          <w:sz w:val="28"/>
          <w:szCs w:val="28"/>
        </w:rPr>
        <w:t>相对湿度：≤</w:t>
      </w:r>
      <w:r w:rsidRPr="00210061">
        <w:rPr>
          <w:rFonts w:hint="eastAsia"/>
          <w:sz w:val="28"/>
          <w:szCs w:val="28"/>
        </w:rPr>
        <w:t xml:space="preserve">80%        </w:t>
      </w:r>
      <w:r w:rsidRPr="00210061">
        <w:rPr>
          <w:rFonts w:hint="eastAsia"/>
          <w:sz w:val="28"/>
          <w:szCs w:val="28"/>
        </w:rPr>
        <w:t>环境温度：</w:t>
      </w:r>
      <w:r w:rsidRPr="00210061">
        <w:rPr>
          <w:rFonts w:hint="eastAsia"/>
          <w:sz w:val="28"/>
          <w:szCs w:val="28"/>
        </w:rPr>
        <w:t>5</w:t>
      </w:r>
      <w:r w:rsidRPr="00210061">
        <w:rPr>
          <w:rFonts w:hint="eastAsia"/>
          <w:sz w:val="28"/>
          <w:szCs w:val="28"/>
        </w:rPr>
        <w:t>℃～</w:t>
      </w:r>
      <w:r w:rsidRPr="00210061">
        <w:rPr>
          <w:rFonts w:hint="eastAsia"/>
          <w:sz w:val="28"/>
          <w:szCs w:val="28"/>
        </w:rPr>
        <w:t>40</w:t>
      </w:r>
      <w:r w:rsidRPr="00210061">
        <w:rPr>
          <w:rFonts w:hint="eastAsia"/>
          <w:sz w:val="28"/>
          <w:szCs w:val="28"/>
        </w:rPr>
        <w:t>℃</w:t>
      </w:r>
    </w:p>
    <w:p w:rsidR="00210061" w:rsidRPr="00210061" w:rsidRDefault="00210061" w:rsidP="00210061">
      <w:pPr>
        <w:rPr>
          <w:sz w:val="28"/>
          <w:szCs w:val="28"/>
        </w:rPr>
      </w:pPr>
    </w:p>
    <w:p w:rsidR="00210061" w:rsidRDefault="00210061" w:rsidP="00210061">
      <w:pPr>
        <w:snapToGrid w:val="0"/>
        <w:spacing w:afterLines="50" w:after="156" w:line="360" w:lineRule="exact"/>
        <w:ind w:firstLineChars="800" w:firstLine="2409"/>
        <w:rPr>
          <w:rFonts w:ascii="宋体" w:hAnsi="宋体" w:cs="宋体"/>
          <w:b/>
          <w:kern w:val="0"/>
          <w:sz w:val="30"/>
          <w:szCs w:val="30"/>
        </w:rPr>
      </w:pPr>
    </w:p>
    <w:p w:rsidR="00210061" w:rsidRDefault="00210061" w:rsidP="00210061">
      <w:pPr>
        <w:snapToGrid w:val="0"/>
        <w:spacing w:afterLines="50" w:after="156" w:line="360" w:lineRule="exact"/>
        <w:ind w:firstLineChars="696" w:firstLine="2096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高效辐射烧伤治疗机装箱清单</w:t>
      </w:r>
    </w:p>
    <w:p w:rsidR="00210061" w:rsidRPr="00210061" w:rsidRDefault="00210061" w:rsidP="00210061">
      <w:pPr>
        <w:snapToGrid w:val="0"/>
        <w:spacing w:afterLines="50" w:after="156" w:line="360" w:lineRule="exact"/>
        <w:ind w:firstLineChars="800" w:firstLine="2409"/>
        <w:rPr>
          <w:rFonts w:ascii="宋体" w:hAnsi="宋体" w:cs="宋体"/>
          <w:b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518"/>
        <w:gridCol w:w="639"/>
        <w:gridCol w:w="3518"/>
      </w:tblGrid>
      <w:tr w:rsidR="00210061" w:rsidTr="00C82266">
        <w:trPr>
          <w:trHeight w:val="539"/>
          <w:jc w:val="center"/>
        </w:trPr>
        <w:tc>
          <w:tcPr>
            <w:tcW w:w="642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</w:t>
            </w:r>
          </w:p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号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    称</w:t>
            </w:r>
          </w:p>
        </w:tc>
        <w:tc>
          <w:tcPr>
            <w:tcW w:w="639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数</w:t>
            </w:r>
          </w:p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量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备   注</w:t>
            </w:r>
          </w:p>
        </w:tc>
      </w:tr>
      <w:tr w:rsidR="00210061" w:rsidTr="00C82266">
        <w:trPr>
          <w:cantSplit/>
          <w:trHeight w:val="539"/>
          <w:jc w:val="center"/>
        </w:trPr>
        <w:tc>
          <w:tcPr>
            <w:tcW w:w="642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支撑座体</w:t>
            </w:r>
            <w:proofErr w:type="gramEnd"/>
          </w:p>
        </w:tc>
        <w:tc>
          <w:tcPr>
            <w:tcW w:w="639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210061" w:rsidTr="00C82266">
        <w:trPr>
          <w:cantSplit/>
          <w:trHeight w:val="539"/>
          <w:jc w:val="center"/>
        </w:trPr>
        <w:tc>
          <w:tcPr>
            <w:tcW w:w="642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立杆</w:t>
            </w:r>
          </w:p>
        </w:tc>
        <w:tc>
          <w:tcPr>
            <w:tcW w:w="639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210061" w:rsidTr="00C82266">
        <w:trPr>
          <w:trHeight w:val="539"/>
          <w:jc w:val="center"/>
        </w:trPr>
        <w:tc>
          <w:tcPr>
            <w:tcW w:w="642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辐射架体</w:t>
            </w:r>
          </w:p>
        </w:tc>
        <w:tc>
          <w:tcPr>
            <w:tcW w:w="639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210061" w:rsidTr="00C82266">
        <w:trPr>
          <w:trHeight w:val="539"/>
          <w:jc w:val="center"/>
        </w:trPr>
        <w:tc>
          <w:tcPr>
            <w:tcW w:w="642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止紧手轮</w:t>
            </w:r>
            <w:proofErr w:type="gramEnd"/>
          </w:p>
        </w:tc>
        <w:tc>
          <w:tcPr>
            <w:tcW w:w="639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手轮直径φ50</w:t>
            </w:r>
          </w:p>
        </w:tc>
      </w:tr>
      <w:tr w:rsidR="00210061" w:rsidTr="00C82266">
        <w:trPr>
          <w:trHeight w:val="539"/>
          <w:jc w:val="center"/>
        </w:trPr>
        <w:tc>
          <w:tcPr>
            <w:tcW w:w="642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遥控器</w:t>
            </w:r>
          </w:p>
        </w:tc>
        <w:tc>
          <w:tcPr>
            <w:tcW w:w="639" w:type="dxa"/>
            <w:vAlign w:val="center"/>
          </w:tcPr>
          <w:p w:rsidR="00210061" w:rsidRDefault="00210061" w:rsidP="00C8226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210061" w:rsidRDefault="00210061" w:rsidP="00C82266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带5号电池两节</w:t>
            </w:r>
          </w:p>
        </w:tc>
      </w:tr>
    </w:tbl>
    <w:p w:rsidR="00005165" w:rsidRDefault="00005165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lastRenderedPageBreak/>
        <w:t xml:space="preserve">供应商（签章）：                      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供应商法人或法人授权代表人（签字）：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单一来源采购小组成员（签字）：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监督人员（签字）：</w:t>
      </w:r>
    </w:p>
    <w:p w:rsidR="00005165" w:rsidRPr="00C75CA6" w:rsidRDefault="00005165" w:rsidP="00005165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</w:p>
    <w:p w:rsidR="003D1665" w:rsidRDefault="003D1665">
      <w:pPr>
        <w:rPr>
          <w:sz w:val="28"/>
          <w:szCs w:val="28"/>
        </w:rPr>
      </w:pPr>
    </w:p>
    <w:sectPr w:rsidR="003D1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9A" w:rsidRDefault="002C639A">
      <w:r>
        <w:separator/>
      </w:r>
    </w:p>
  </w:endnote>
  <w:endnote w:type="continuationSeparator" w:id="0">
    <w:p w:rsidR="002C639A" w:rsidRDefault="002C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2" w:rsidRDefault="00C0139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C6392" w:rsidRDefault="004C639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2" w:rsidRDefault="00C01392">
    <w:pPr>
      <w:pStyle w:val="a5"/>
      <w:framePr w:wrap="around" w:vAnchor="text" w:hAnchor="margin" w:xAlign="outside" w:y="1"/>
      <w:rPr>
        <w:rStyle w:val="a4"/>
        <w:sz w:val="21"/>
        <w:szCs w:val="21"/>
      </w:rPr>
    </w:pPr>
    <w:r>
      <w:rPr>
        <w:rStyle w:val="a4"/>
        <w:rFonts w:ascii="宋体" w:hAnsi="宋体" w:hint="eastAsia"/>
        <w:sz w:val="21"/>
        <w:szCs w:val="21"/>
      </w:rPr>
      <w:t>―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EB1C7E">
      <w:rPr>
        <w:rStyle w:val="a4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a4"/>
        <w:rFonts w:ascii="宋体" w:hAnsi="宋体" w:hint="eastAsia"/>
        <w:sz w:val="21"/>
        <w:szCs w:val="21"/>
      </w:rPr>
      <w:t>―</w:t>
    </w:r>
  </w:p>
  <w:p w:rsidR="004C6392" w:rsidRDefault="004C639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2" w:rsidRDefault="004C63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9A" w:rsidRDefault="002C639A">
      <w:r>
        <w:separator/>
      </w:r>
    </w:p>
  </w:footnote>
  <w:footnote w:type="continuationSeparator" w:id="0">
    <w:p w:rsidR="002C639A" w:rsidRDefault="002C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2" w:rsidRDefault="004C63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2" w:rsidRDefault="004C639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92" w:rsidRDefault="004C63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4932"/>
    <w:rsid w:val="00005165"/>
    <w:rsid w:val="00024481"/>
    <w:rsid w:val="00070A43"/>
    <w:rsid w:val="0017753E"/>
    <w:rsid w:val="00210061"/>
    <w:rsid w:val="002C639A"/>
    <w:rsid w:val="003D1665"/>
    <w:rsid w:val="004C6392"/>
    <w:rsid w:val="005242CC"/>
    <w:rsid w:val="006222A0"/>
    <w:rsid w:val="007F2E3E"/>
    <w:rsid w:val="00825C32"/>
    <w:rsid w:val="008C7B83"/>
    <w:rsid w:val="008D1133"/>
    <w:rsid w:val="009F5113"/>
    <w:rsid w:val="00C01392"/>
    <w:rsid w:val="00D57E76"/>
    <w:rsid w:val="00EB12CE"/>
    <w:rsid w:val="00EB1C7E"/>
    <w:rsid w:val="00FB64C4"/>
    <w:rsid w:val="0EB35C76"/>
    <w:rsid w:val="18CB65A7"/>
    <w:rsid w:val="2313607F"/>
    <w:rsid w:val="5B1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styleId="a4">
    <w:name w:val="page number"/>
    <w:basedOn w:val="a0"/>
    <w:rsid w:val="00C01392"/>
  </w:style>
  <w:style w:type="character" w:customStyle="1" w:styleId="Char">
    <w:name w:val="页脚 Char"/>
    <w:link w:val="a5"/>
    <w:rsid w:val="00C01392"/>
    <w:rPr>
      <w:kern w:val="2"/>
      <w:sz w:val="18"/>
      <w:szCs w:val="18"/>
    </w:rPr>
  </w:style>
  <w:style w:type="paragraph" w:styleId="a5">
    <w:name w:val="footer"/>
    <w:basedOn w:val="a"/>
    <w:link w:val="Char"/>
    <w:rsid w:val="00C013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C01392"/>
    <w:rPr>
      <w:kern w:val="2"/>
      <w:sz w:val="18"/>
      <w:szCs w:val="18"/>
    </w:rPr>
  </w:style>
  <w:style w:type="paragraph" w:styleId="a6">
    <w:name w:val="header"/>
    <w:basedOn w:val="a"/>
    <w:link w:val="Char0"/>
    <w:rsid w:val="00C01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01392"/>
    <w:rPr>
      <w:kern w:val="2"/>
      <w:sz w:val="18"/>
      <w:szCs w:val="18"/>
    </w:rPr>
  </w:style>
  <w:style w:type="paragraph" w:styleId="a7">
    <w:name w:val="List Paragraph"/>
    <w:basedOn w:val="a"/>
    <w:qFormat/>
    <w:rsid w:val="00C01392"/>
    <w:pPr>
      <w:widowControl w:val="0"/>
      <w:spacing w:line="360" w:lineRule="auto"/>
      <w:ind w:left="839"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styleId="a4">
    <w:name w:val="page number"/>
    <w:basedOn w:val="a0"/>
    <w:rsid w:val="00C01392"/>
  </w:style>
  <w:style w:type="character" w:customStyle="1" w:styleId="Char">
    <w:name w:val="页脚 Char"/>
    <w:link w:val="a5"/>
    <w:rsid w:val="00C01392"/>
    <w:rPr>
      <w:kern w:val="2"/>
      <w:sz w:val="18"/>
      <w:szCs w:val="18"/>
    </w:rPr>
  </w:style>
  <w:style w:type="paragraph" w:styleId="a5">
    <w:name w:val="footer"/>
    <w:basedOn w:val="a"/>
    <w:link w:val="Char"/>
    <w:rsid w:val="00C013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C01392"/>
    <w:rPr>
      <w:kern w:val="2"/>
      <w:sz w:val="18"/>
      <w:szCs w:val="18"/>
    </w:rPr>
  </w:style>
  <w:style w:type="paragraph" w:styleId="a6">
    <w:name w:val="header"/>
    <w:basedOn w:val="a"/>
    <w:link w:val="Char0"/>
    <w:rsid w:val="00C01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01392"/>
    <w:rPr>
      <w:kern w:val="2"/>
      <w:sz w:val="18"/>
      <w:szCs w:val="18"/>
    </w:rPr>
  </w:style>
  <w:style w:type="paragraph" w:styleId="a7">
    <w:name w:val="List Paragraph"/>
    <w:basedOn w:val="a"/>
    <w:qFormat/>
    <w:rsid w:val="00C01392"/>
    <w:pPr>
      <w:widowControl w:val="0"/>
      <w:spacing w:line="360" w:lineRule="auto"/>
      <w:ind w:left="839"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刘秀梅</dc:creator>
  <cp:keywords/>
  <dc:description/>
  <cp:lastModifiedBy>asus</cp:lastModifiedBy>
  <cp:revision>3</cp:revision>
  <dcterms:created xsi:type="dcterms:W3CDTF">2019-12-02T13:28:00Z</dcterms:created>
  <dcterms:modified xsi:type="dcterms:W3CDTF">2020-03-27T02:37:00Z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