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eastAsia="方正小标宋_GBK"/>
          <w:b/>
          <w:bCs/>
          <w:color w:val="000000"/>
          <w:sz w:val="44"/>
          <w:szCs w:val="44"/>
          <w:highlight w:val="none"/>
        </w:rPr>
      </w:pPr>
      <w:r>
        <w:rPr>
          <w:rFonts w:hint="eastAsia" w:ascii="方正小标宋_GBK" w:eastAsia="方正小标宋_GBK"/>
          <w:b/>
          <w:bCs/>
          <w:color w:val="000000"/>
          <w:sz w:val="44"/>
          <w:szCs w:val="44"/>
          <w:highlight w:val="none"/>
        </w:rPr>
        <w:t>重庆市第七人民医院</w:t>
      </w:r>
    </w:p>
    <w:p>
      <w:pPr>
        <w:spacing w:line="500" w:lineRule="exact"/>
        <w:jc w:val="center"/>
        <w:rPr>
          <w:rFonts w:hint="eastAsia" w:ascii="方正小标宋_GBK" w:eastAsia="方正小标宋_GBK"/>
          <w:b/>
          <w:bCs/>
          <w:color w:val="000000"/>
          <w:sz w:val="44"/>
          <w:szCs w:val="44"/>
          <w:highlight w:val="none"/>
          <w:lang w:val="en-US" w:eastAsia="zh-CN"/>
        </w:rPr>
      </w:pPr>
      <w:r>
        <w:rPr>
          <w:rFonts w:hint="eastAsia" w:ascii="方正小标宋_GBK" w:eastAsia="方正小标宋_GBK"/>
          <w:b/>
          <w:bCs/>
          <w:color w:val="000000"/>
          <w:sz w:val="44"/>
          <w:szCs w:val="44"/>
          <w:highlight w:val="none"/>
          <w:lang w:val="en-US" w:eastAsia="zh-CN"/>
        </w:rPr>
        <w:t>分诊系统改造服务项目</w:t>
      </w:r>
    </w:p>
    <w:p>
      <w:pPr>
        <w:spacing w:line="500" w:lineRule="exact"/>
        <w:jc w:val="center"/>
        <w:rPr>
          <w:rFonts w:hint="eastAsia" w:ascii="方正小标宋_GBK" w:eastAsia="方正小标宋_GBK"/>
          <w:b/>
          <w:bCs/>
          <w:color w:val="000000"/>
          <w:sz w:val="44"/>
          <w:szCs w:val="44"/>
          <w:highlight w:val="none"/>
          <w:lang w:val="en-US" w:eastAsia="zh-CN"/>
        </w:rPr>
      </w:pPr>
      <w:r>
        <w:rPr>
          <w:rFonts w:hint="eastAsia" w:ascii="方正小标宋_GBK" w:eastAsia="方正小标宋_GBK"/>
          <w:b/>
          <w:bCs/>
          <w:color w:val="000000"/>
          <w:sz w:val="44"/>
          <w:szCs w:val="44"/>
          <w:highlight w:val="none"/>
        </w:rPr>
        <w:t>单一来源采购</w:t>
      </w:r>
      <w:r>
        <w:rPr>
          <w:rFonts w:hint="eastAsia" w:ascii="方正小标宋_GBK" w:eastAsia="方正小标宋_GBK"/>
          <w:b/>
          <w:bCs/>
          <w:color w:val="000000"/>
          <w:sz w:val="44"/>
          <w:szCs w:val="44"/>
          <w:highlight w:val="none"/>
          <w:lang w:val="en-US" w:eastAsia="zh-CN"/>
        </w:rPr>
        <w:t>议价通知书</w:t>
      </w:r>
    </w:p>
    <w:p>
      <w:pPr>
        <w:tabs>
          <w:tab w:val="left" w:pos="964"/>
          <w:tab w:val="center" w:pos="4766"/>
        </w:tabs>
        <w:spacing w:line="500" w:lineRule="exact"/>
        <w:jc w:val="left"/>
        <w:rPr>
          <w:rFonts w:hint="default" w:ascii="楷体" w:hAnsi="楷体" w:eastAsia="楷体" w:cs="楷体"/>
          <w:sz w:val="28"/>
          <w:szCs w:val="28"/>
          <w:highlight w:val="yellow"/>
          <w:lang w:val="en-US" w:eastAsia="zh-CN"/>
        </w:rPr>
      </w:pPr>
      <w:r>
        <w:rPr>
          <w:rFonts w:hint="eastAsia" w:ascii="楷体" w:hAnsi="楷体" w:eastAsia="楷体" w:cs="楷体"/>
          <w:color w:val="000000"/>
          <w:sz w:val="28"/>
          <w:szCs w:val="28"/>
          <w:highlight w:val="none"/>
          <w:lang w:eastAsia="zh-CN"/>
        </w:rPr>
        <w:tab/>
      </w:r>
      <w:r>
        <w:rPr>
          <w:rFonts w:hint="eastAsia" w:ascii="楷体" w:hAnsi="楷体" w:eastAsia="楷体" w:cs="楷体"/>
          <w:color w:val="000000"/>
          <w:sz w:val="28"/>
          <w:szCs w:val="28"/>
          <w:highlight w:val="none"/>
          <w:lang w:eastAsia="zh-CN"/>
        </w:rPr>
        <w:tab/>
      </w:r>
      <w:r>
        <w:rPr>
          <w:rFonts w:hint="eastAsia" w:ascii="楷体" w:hAnsi="楷体" w:eastAsia="楷体" w:cs="楷体"/>
          <w:color w:val="000000"/>
          <w:sz w:val="28"/>
          <w:szCs w:val="28"/>
          <w:highlight w:val="none"/>
        </w:rPr>
        <w:t>采购编号：</w:t>
      </w:r>
      <w:r>
        <w:rPr>
          <w:rFonts w:hint="eastAsia" w:ascii="楷体" w:hAnsi="楷体" w:eastAsia="楷体" w:cs="楷体"/>
          <w:color w:val="000000"/>
          <w:sz w:val="28"/>
          <w:szCs w:val="28"/>
          <w:highlight w:val="none"/>
          <w:lang w:val="en-US" w:eastAsia="zh-CN"/>
        </w:rPr>
        <w:t>CQ7YC2022021</w:t>
      </w:r>
    </w:p>
    <w:p>
      <w:pPr>
        <w:spacing w:line="500" w:lineRule="exact"/>
        <w:ind w:left="-199" w:leftChars="-95" w:firstLine="484" w:firstLineChars="202"/>
        <w:rPr>
          <w:rFonts w:ascii="仿宋_GB2312" w:eastAsia="仿宋_GB2312"/>
          <w:color w:val="000000"/>
          <w:sz w:val="24"/>
          <w:highlight w:val="none"/>
        </w:rPr>
      </w:pPr>
    </w:p>
    <w:p>
      <w:pPr>
        <w:keepNext w:val="0"/>
        <w:keepLines w:val="0"/>
        <w:pageBreakBefore w:val="0"/>
        <w:kinsoku/>
        <w:wordWrap/>
        <w:overflowPunct/>
        <w:topLinePunct w:val="0"/>
        <w:autoSpaceDE/>
        <w:autoSpaceDN/>
        <w:bidi w:val="0"/>
        <w:adjustRightInd/>
        <w:spacing w:line="440" w:lineRule="exact"/>
        <w:ind w:left="-199" w:leftChars="-95" w:firstLine="646" w:firstLineChars="202"/>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重庆市第七人民医院</w:t>
      </w:r>
      <w:r>
        <w:rPr>
          <w:rFonts w:hint="eastAsia" w:ascii="方正仿宋_GBK" w:hAnsi="方正仿宋_GBK" w:eastAsia="方正仿宋_GBK" w:cs="方正仿宋_GBK"/>
          <w:color w:val="000000"/>
          <w:sz w:val="32"/>
          <w:szCs w:val="32"/>
          <w:highlight w:val="none"/>
          <w:lang w:eastAsia="zh-CN"/>
        </w:rPr>
        <w:t>采购工作组</w:t>
      </w:r>
      <w:r>
        <w:rPr>
          <w:rFonts w:hint="eastAsia" w:ascii="方正仿宋_GBK" w:hAnsi="方正仿宋_GBK" w:eastAsia="方正仿宋_GBK" w:cs="方正仿宋_GBK"/>
          <w:color w:val="000000"/>
          <w:sz w:val="32"/>
          <w:szCs w:val="32"/>
          <w:highlight w:val="none"/>
        </w:rPr>
        <w:t>对重庆市第七人民医院</w:t>
      </w:r>
      <w:r>
        <w:rPr>
          <w:rFonts w:hint="eastAsia" w:ascii="方正仿宋_GBK" w:hAnsi="方正仿宋_GBK" w:eastAsia="方正仿宋_GBK" w:cs="方正仿宋_GBK"/>
          <w:color w:val="000000"/>
          <w:sz w:val="32"/>
          <w:szCs w:val="32"/>
          <w:highlight w:val="none"/>
          <w:lang w:val="en-US" w:eastAsia="zh-CN"/>
        </w:rPr>
        <w:t>分诊系统改造服务</w:t>
      </w:r>
      <w:r>
        <w:rPr>
          <w:rFonts w:hint="eastAsia" w:ascii="方正仿宋_GBK" w:hAnsi="方正仿宋_GBK" w:eastAsia="方正仿宋_GBK" w:cs="方正仿宋_GBK"/>
          <w:color w:val="000000"/>
          <w:sz w:val="32"/>
          <w:szCs w:val="32"/>
          <w:highlight w:val="none"/>
        </w:rPr>
        <w:t>进行单一来源采购，请供应商按照该项目的相关情况对项目进行报价。</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color w:val="000000"/>
          <w:sz w:val="32"/>
          <w:szCs w:val="32"/>
          <w:highlight w:val="none"/>
        </w:rPr>
      </w:pPr>
      <w:r>
        <w:rPr>
          <w:rFonts w:hint="eastAsia" w:ascii="方正仿宋_GBK" w:hAnsi="方正仿宋_GBK" w:eastAsia="方正仿宋_GBK" w:cs="方正仿宋_GBK"/>
          <w:b/>
          <w:color w:val="000000"/>
          <w:sz w:val="32"/>
          <w:szCs w:val="32"/>
          <w:highlight w:val="none"/>
        </w:rPr>
        <w:t>供应商须知：</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lang w:val="en-US" w:eastAsia="zh-CN"/>
        </w:rPr>
        <w:t>一、</w:t>
      </w:r>
      <w:r>
        <w:rPr>
          <w:rFonts w:hint="eastAsia" w:ascii="方正仿宋_GBK" w:hAnsi="方正仿宋_GBK" w:eastAsia="方正仿宋_GBK" w:cs="方正仿宋_GBK"/>
          <w:b/>
          <w:sz w:val="32"/>
          <w:szCs w:val="32"/>
          <w:highlight w:val="none"/>
        </w:rPr>
        <w:t>议价时间和地点</w:t>
      </w:r>
    </w:p>
    <w:p>
      <w:pPr>
        <w:keepNext w:val="0"/>
        <w:keepLines w:val="0"/>
        <w:pageBreakBefore w:val="0"/>
        <w:kinsoku/>
        <w:wordWrap/>
        <w:overflowPunct/>
        <w:topLinePunct w:val="0"/>
        <w:autoSpaceDE/>
        <w:autoSpaceDN/>
        <w:bidi w:val="0"/>
        <w:adjustRightInd/>
        <w:spacing w:line="440" w:lineRule="exact"/>
        <w:ind w:firstLine="800" w:firstLineChars="25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电话通知。</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sz w:val="32"/>
          <w:szCs w:val="32"/>
          <w:highlight w:val="none"/>
          <w:lang w:val="en-US" w:eastAsia="zh-CN"/>
        </w:rPr>
      </w:pPr>
      <w:r>
        <w:rPr>
          <w:rFonts w:hint="eastAsia" w:ascii="方正仿宋_GBK" w:hAnsi="方正仿宋_GBK" w:eastAsia="方正仿宋_GBK" w:cs="方正仿宋_GBK"/>
          <w:b/>
          <w:sz w:val="32"/>
          <w:szCs w:val="32"/>
          <w:highlight w:val="none"/>
          <w:lang w:val="en-US" w:eastAsia="zh-CN"/>
        </w:rPr>
        <w:t>二</w:t>
      </w:r>
      <w:r>
        <w:rPr>
          <w:rFonts w:hint="eastAsia" w:ascii="方正仿宋_GBK" w:hAnsi="方正仿宋_GBK" w:eastAsia="方正仿宋_GBK" w:cs="方正仿宋_GBK"/>
          <w:b/>
          <w:sz w:val="32"/>
          <w:szCs w:val="32"/>
          <w:highlight w:val="none"/>
        </w:rPr>
        <w:t>、</w:t>
      </w:r>
      <w:r>
        <w:rPr>
          <w:rFonts w:hint="eastAsia" w:ascii="方正仿宋_GBK" w:hAnsi="方正仿宋_GBK" w:eastAsia="方正仿宋_GBK" w:cs="方正仿宋_GBK"/>
          <w:b/>
          <w:sz w:val="32"/>
          <w:szCs w:val="32"/>
          <w:highlight w:val="none"/>
          <w:lang w:val="en-US" w:eastAsia="zh-CN"/>
        </w:rPr>
        <w:t>报名资料获取方式</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请供应商</w:t>
      </w:r>
      <w:r>
        <w:rPr>
          <w:rFonts w:hint="eastAsia" w:ascii="方正仿宋_GBK" w:hAnsi="方正仿宋_GBK" w:eastAsia="方正仿宋_GBK" w:cs="方正仿宋_GBK"/>
          <w:sz w:val="32"/>
          <w:szCs w:val="32"/>
          <w:highlight w:val="none"/>
        </w:rPr>
        <w:t>通过重庆市第七人民医院官网（www.cq7y.com）获取</w:t>
      </w:r>
      <w:r>
        <w:rPr>
          <w:rFonts w:hint="eastAsia" w:ascii="方正仿宋_GBK" w:hAnsi="方正仿宋_GBK" w:eastAsia="方正仿宋_GBK" w:cs="方正仿宋_GBK"/>
          <w:sz w:val="32"/>
          <w:szCs w:val="32"/>
          <w:highlight w:val="none"/>
          <w:lang w:val="en-US" w:eastAsia="zh-CN"/>
        </w:rPr>
        <w:t>采购议价通知书</w:t>
      </w:r>
      <w:r>
        <w:rPr>
          <w:rFonts w:hint="eastAsia" w:ascii="方正仿宋_GBK" w:hAnsi="方正仿宋_GBK" w:eastAsia="方正仿宋_GBK" w:cs="方正仿宋_GBK"/>
          <w:sz w:val="32"/>
          <w:szCs w:val="32"/>
          <w:highlight w:val="none"/>
        </w:rPr>
        <w:t>（不提供现场发售）。</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请供应商</w:t>
      </w:r>
      <w:r>
        <w:rPr>
          <w:rFonts w:hint="eastAsia" w:ascii="方正仿宋_GBK" w:hAnsi="方正仿宋_GBK" w:eastAsia="方正仿宋_GBK" w:cs="方正仿宋_GBK"/>
          <w:sz w:val="32"/>
          <w:szCs w:val="32"/>
          <w:highlight w:val="none"/>
        </w:rPr>
        <w:t>凭单位介绍信、法人委托书、委托代理人身份证复印件、</w:t>
      </w:r>
      <w:r>
        <w:rPr>
          <w:rFonts w:hint="eastAsia" w:ascii="方正仿宋_GBK" w:hAnsi="方正仿宋_GBK" w:eastAsia="方正仿宋_GBK" w:cs="方正仿宋_GBK"/>
          <w:sz w:val="32"/>
          <w:szCs w:val="32"/>
          <w:highlight w:val="none"/>
          <w:lang w:eastAsia="zh-CN"/>
        </w:rPr>
        <w:t>响应</w:t>
      </w:r>
      <w:r>
        <w:rPr>
          <w:rFonts w:hint="eastAsia" w:ascii="方正仿宋_GBK" w:hAnsi="方正仿宋_GBK" w:eastAsia="方正仿宋_GBK" w:cs="方正仿宋_GBK"/>
          <w:sz w:val="32"/>
          <w:szCs w:val="32"/>
          <w:highlight w:val="none"/>
        </w:rPr>
        <w:t>人廉洁承诺书及《重庆市</w:t>
      </w:r>
      <w:r>
        <w:rPr>
          <w:rFonts w:hint="eastAsia" w:ascii="方正仿宋_GBK" w:hAnsi="方正仿宋_GBK" w:eastAsia="方正仿宋_GBK" w:cs="方正仿宋_GBK"/>
          <w:sz w:val="32"/>
          <w:szCs w:val="32"/>
          <w:highlight w:val="none"/>
          <w:lang w:val="en-US" w:eastAsia="zh-CN"/>
        </w:rPr>
        <w:t>第七</w:t>
      </w:r>
      <w:r>
        <w:rPr>
          <w:rFonts w:hint="eastAsia" w:ascii="方正仿宋_GBK" w:hAnsi="方正仿宋_GBK" w:eastAsia="方正仿宋_GBK" w:cs="方正仿宋_GBK"/>
          <w:sz w:val="32"/>
          <w:szCs w:val="32"/>
          <w:highlight w:val="none"/>
        </w:rPr>
        <w:t>人民医院</w:t>
      </w:r>
      <w:r>
        <w:rPr>
          <w:rFonts w:hint="eastAsia" w:ascii="方正仿宋_GBK" w:hAnsi="方正仿宋_GBK" w:eastAsia="方正仿宋_GBK" w:cs="方正仿宋_GBK"/>
          <w:sz w:val="32"/>
          <w:szCs w:val="32"/>
          <w:highlight w:val="none"/>
          <w:lang w:val="en-US" w:eastAsia="zh-CN"/>
        </w:rPr>
        <w:t>议价报名表</w:t>
      </w:r>
      <w:r>
        <w:rPr>
          <w:rFonts w:hint="eastAsia" w:ascii="方正仿宋_GBK" w:hAnsi="方正仿宋_GBK" w:eastAsia="方正仿宋_GBK" w:cs="方正仿宋_GBK"/>
          <w:sz w:val="32"/>
          <w:szCs w:val="32"/>
          <w:highlight w:val="none"/>
        </w:rPr>
        <w:t>》（报名表格式见附件4）报名，报名全套资料加盖公章。</w:t>
      </w:r>
    </w:p>
    <w:p>
      <w:pPr>
        <w:keepNext w:val="0"/>
        <w:keepLines w:val="0"/>
        <w:pageBreakBefore w:val="0"/>
        <w:widowControl/>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报名资料请勿装入密封文件袋中！</w:t>
      </w:r>
    </w:p>
    <w:p>
      <w:pPr>
        <w:keepNext w:val="0"/>
        <w:keepLines w:val="0"/>
        <w:pageBreakBefore w:val="0"/>
        <w:numPr>
          <w:ilvl w:val="0"/>
          <w:numId w:val="1"/>
        </w:numPr>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项目技术要求</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（一）供应商必须严格按照技术方案要求投报与之要求相符或高于的</w:t>
      </w:r>
      <w:r>
        <w:rPr>
          <w:rFonts w:hint="eastAsia" w:ascii="方正仿宋_GBK" w:hAnsi="方正仿宋_GBK" w:eastAsia="方正仿宋_GBK" w:cs="方正仿宋_GBK"/>
          <w:color w:val="000000"/>
          <w:sz w:val="32"/>
          <w:szCs w:val="32"/>
          <w:highlight w:val="none"/>
          <w:lang w:eastAsia="zh-CN"/>
        </w:rPr>
        <w:t>服务</w:t>
      </w:r>
      <w:r>
        <w:rPr>
          <w:rFonts w:hint="eastAsia" w:ascii="方正仿宋_GBK" w:hAnsi="方正仿宋_GBK" w:eastAsia="方正仿宋_GBK" w:cs="方正仿宋_GBK"/>
          <w:color w:val="000000"/>
          <w:sz w:val="32"/>
          <w:szCs w:val="32"/>
          <w:highlight w:val="none"/>
        </w:rPr>
        <w:t>，若其中任意一项不能满足，则视为无效报价。（该项目技术方案详见“附件2”）。</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rPr>
        <w:t>（二）标准要求：供应商所投</w:t>
      </w:r>
      <w:r>
        <w:rPr>
          <w:rFonts w:hint="eastAsia" w:ascii="方正仿宋_GBK" w:hAnsi="方正仿宋_GBK" w:eastAsia="方正仿宋_GBK" w:cs="方正仿宋_GBK"/>
          <w:color w:val="000000"/>
          <w:sz w:val="32"/>
          <w:szCs w:val="32"/>
          <w:highlight w:val="none"/>
          <w:lang w:eastAsia="zh-CN"/>
        </w:rPr>
        <w:t>服务</w:t>
      </w:r>
      <w:r>
        <w:rPr>
          <w:rFonts w:hint="eastAsia" w:ascii="方正仿宋_GBK" w:hAnsi="方正仿宋_GBK" w:eastAsia="方正仿宋_GBK" w:cs="方正仿宋_GBK"/>
          <w:color w:val="000000"/>
          <w:sz w:val="32"/>
          <w:szCs w:val="32"/>
          <w:highlight w:val="none"/>
        </w:rPr>
        <w:t>性能指标</w:t>
      </w:r>
      <w:r>
        <w:rPr>
          <w:rFonts w:hint="eastAsia" w:ascii="方正仿宋_GBK" w:hAnsi="方正仿宋_GBK" w:eastAsia="方正仿宋_GBK" w:cs="方正仿宋_GBK"/>
          <w:color w:val="000000"/>
          <w:sz w:val="32"/>
          <w:szCs w:val="32"/>
          <w:highlight w:val="none"/>
          <w:lang w:val="en-US" w:eastAsia="zh-CN"/>
        </w:rPr>
        <w:t>等</w:t>
      </w:r>
      <w:r>
        <w:rPr>
          <w:rFonts w:hint="eastAsia" w:ascii="方正仿宋_GBK" w:hAnsi="方正仿宋_GBK" w:eastAsia="方正仿宋_GBK" w:cs="方正仿宋_GBK"/>
          <w:color w:val="000000"/>
          <w:sz w:val="32"/>
          <w:szCs w:val="32"/>
          <w:highlight w:val="none"/>
        </w:rPr>
        <w:t>符合国家及本</w:t>
      </w:r>
      <w:r>
        <w:rPr>
          <w:rFonts w:hint="eastAsia" w:ascii="方正仿宋_GBK" w:hAnsi="方正仿宋_GBK" w:eastAsia="方正仿宋_GBK" w:cs="方正仿宋_GBK"/>
          <w:color w:val="000000"/>
          <w:sz w:val="32"/>
          <w:szCs w:val="32"/>
          <w:highlight w:val="none"/>
          <w:lang w:eastAsia="zh-CN"/>
        </w:rPr>
        <w:t>采购议价通知书</w:t>
      </w:r>
      <w:r>
        <w:rPr>
          <w:rFonts w:hint="eastAsia" w:ascii="方正仿宋_GBK" w:hAnsi="方正仿宋_GBK" w:eastAsia="方正仿宋_GBK" w:cs="方正仿宋_GBK"/>
          <w:color w:val="000000"/>
          <w:sz w:val="32"/>
          <w:szCs w:val="32"/>
          <w:highlight w:val="none"/>
        </w:rPr>
        <w:t>提出的相关标准。如达不到相关标准，采购人有权向成交供应商提出解除合同。</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highlight w:val="none"/>
          <w:lang w:val="en-US" w:eastAsia="zh-CN"/>
        </w:rPr>
      </w:pPr>
      <w:r>
        <w:rPr>
          <w:rFonts w:hint="eastAsia" w:ascii="方正仿宋_GBK" w:hAnsi="方正仿宋_GBK" w:eastAsia="方正仿宋_GBK" w:cs="方正仿宋_GBK"/>
          <w:b/>
          <w:bCs/>
          <w:color w:val="000000"/>
          <w:sz w:val="32"/>
          <w:szCs w:val="32"/>
          <w:highlight w:val="none"/>
          <w:lang w:val="en-US" w:eastAsia="zh-CN"/>
        </w:rPr>
        <w:t>四、商务条款</w:t>
      </w:r>
    </w:p>
    <w:p>
      <w:pPr>
        <w:keepNext w:val="0"/>
        <w:keepLines w:val="0"/>
        <w:pageBreakBefore w:val="0"/>
        <w:kinsoku/>
        <w:wordWrap/>
        <w:overflowPunct/>
        <w:topLinePunct w:val="0"/>
        <w:autoSpaceDE/>
        <w:autoSpaceDN/>
        <w:bidi w:val="0"/>
        <w:adjustRightInd/>
        <w:spacing w:line="440" w:lineRule="exact"/>
        <w:ind w:firstLine="420"/>
        <w:textAlignment w:val="auto"/>
        <w:rPr>
          <w:rFonts w:hint="eastAsia" w:ascii="方正仿宋_GBK" w:hAnsi="方正仿宋_GBK" w:eastAsia="方正仿宋_GBK" w:cs="方正仿宋_GBK"/>
          <w:b/>
          <w:kern w:val="0"/>
          <w:sz w:val="32"/>
          <w:szCs w:val="32"/>
          <w:highlight w:val="none"/>
        </w:rPr>
      </w:pP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一</w:t>
      </w:r>
      <w:r>
        <w:rPr>
          <w:rFonts w:hint="eastAsia" w:ascii="方正仿宋_GBK" w:hAnsi="方正仿宋_GBK" w:eastAsia="方正仿宋_GBK" w:cs="方正仿宋_GBK"/>
          <w:b/>
          <w:kern w:val="0"/>
          <w:sz w:val="32"/>
          <w:szCs w:val="32"/>
          <w:highlight w:val="none"/>
          <w:lang w:eastAsia="zh-CN"/>
        </w:rPr>
        <w:t>）</w:t>
      </w:r>
      <w:r>
        <w:rPr>
          <w:rFonts w:hint="eastAsia" w:ascii="方正仿宋_GBK" w:hAnsi="方正仿宋_GBK" w:eastAsia="方正仿宋_GBK" w:cs="方正仿宋_GBK"/>
          <w:b/>
          <w:kern w:val="0"/>
          <w:sz w:val="32"/>
          <w:szCs w:val="32"/>
          <w:highlight w:val="none"/>
        </w:rPr>
        <w:t>最高限价及报价要求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重庆市第七人民医院</w:t>
      </w:r>
      <w:r>
        <w:rPr>
          <w:rFonts w:hint="eastAsia" w:ascii="方正仿宋_GBK" w:hAnsi="方正仿宋_GBK" w:eastAsia="方正仿宋_GBK" w:cs="方正仿宋_GBK"/>
          <w:color w:val="auto"/>
          <w:kern w:val="0"/>
          <w:sz w:val="32"/>
          <w:szCs w:val="32"/>
          <w:lang w:eastAsia="zh-CN"/>
        </w:rPr>
        <w:t>分诊系统改造服务</w:t>
      </w:r>
      <w:r>
        <w:rPr>
          <w:rFonts w:hint="eastAsia" w:ascii="方正仿宋_GBK" w:hAnsi="方正仿宋_GBK" w:eastAsia="方正仿宋_GBK" w:cs="方正仿宋_GBK"/>
          <w:color w:val="auto"/>
          <w:kern w:val="0"/>
          <w:sz w:val="32"/>
          <w:szCs w:val="32"/>
        </w:rPr>
        <w:t>项目最高限价￥34250元（大写：叁万肆仟贰佰伍拾元整）；</w:t>
      </w:r>
      <w:bookmarkStart w:id="1" w:name="_GoBack"/>
      <w:bookmarkEnd w:id="1"/>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2</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本次报价须为人民币报价，包含：产品基价、税费（含关税）、差旅费、调试费等一切与此项目有关的所有费用</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eastAsia="zh-CN"/>
        </w:rPr>
        <w:t>（</w:t>
      </w:r>
      <w:r>
        <w:rPr>
          <w:rFonts w:hint="eastAsia" w:ascii="方正仿宋_GBK" w:hAnsi="方正仿宋_GBK" w:eastAsia="方正仿宋_GBK" w:cs="方正仿宋_GBK"/>
          <w:b/>
          <w:bCs/>
          <w:color w:val="auto"/>
          <w:kern w:val="0"/>
          <w:sz w:val="32"/>
          <w:szCs w:val="32"/>
          <w:lang w:val="en-US" w:eastAsia="zh-CN"/>
        </w:rPr>
        <w:t>二</w:t>
      </w:r>
      <w:r>
        <w:rPr>
          <w:rFonts w:hint="eastAsia" w:ascii="方正仿宋_GBK" w:hAnsi="方正仿宋_GBK" w:eastAsia="方正仿宋_GBK" w:cs="方正仿宋_GBK"/>
          <w:b/>
          <w:bCs/>
          <w:color w:val="auto"/>
          <w:kern w:val="0"/>
          <w:sz w:val="32"/>
          <w:szCs w:val="32"/>
          <w:lang w:eastAsia="zh-CN"/>
        </w:rPr>
        <w:t>）</w:t>
      </w:r>
      <w:r>
        <w:rPr>
          <w:rFonts w:hint="eastAsia" w:ascii="方正仿宋_GBK" w:hAnsi="方正仿宋_GBK" w:eastAsia="方正仿宋_GBK" w:cs="方正仿宋_GBK"/>
          <w:b/>
          <w:bCs/>
          <w:color w:val="auto"/>
          <w:kern w:val="0"/>
          <w:sz w:val="32"/>
          <w:szCs w:val="32"/>
          <w:lang w:val="en-US" w:eastAsia="zh-CN"/>
        </w:rPr>
        <w:t>实施时间</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成交人应在合同签订后5个日历日内完成产品交付及验收。</w:t>
      </w:r>
    </w:p>
    <w:p>
      <w:pPr>
        <w:keepNext w:val="0"/>
        <w:keepLines w:val="0"/>
        <w:pageBreakBefore w:val="0"/>
        <w:numPr>
          <w:ilvl w:val="0"/>
          <w:numId w:val="2"/>
        </w:numPr>
        <w:kinsoku/>
        <w:wordWrap/>
        <w:overflowPunct/>
        <w:topLinePunct w:val="0"/>
        <w:autoSpaceDE/>
        <w:autoSpaceDN/>
        <w:bidi w:val="0"/>
        <w:adjustRightInd/>
        <w:snapToGrid w:val="0"/>
        <w:spacing w:line="44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实施地点</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重庆市第七人民医院。</w:t>
      </w:r>
    </w:p>
    <w:p>
      <w:pPr>
        <w:keepNext w:val="0"/>
        <w:keepLines w:val="0"/>
        <w:pageBreakBefore w:val="0"/>
        <w:numPr>
          <w:ilvl w:val="0"/>
          <w:numId w:val="2"/>
        </w:numPr>
        <w:kinsoku/>
        <w:wordWrap/>
        <w:overflowPunct/>
        <w:topLinePunct w:val="0"/>
        <w:autoSpaceDE/>
        <w:autoSpaceDN/>
        <w:bidi w:val="0"/>
        <w:adjustRightInd/>
        <w:spacing w:line="440" w:lineRule="exact"/>
        <w:ind w:left="0" w:leftChars="0" w:firstLine="643" w:firstLineChars="200"/>
        <w:textAlignment w:val="auto"/>
        <w:rPr>
          <w:rFonts w:hint="eastAsia" w:ascii="方正仿宋_GBK" w:hAnsi="方正仿宋_GBK" w:eastAsia="方正仿宋_GBK" w:cs="方正仿宋_GBK"/>
          <w:b/>
          <w:kern w:val="0"/>
          <w:sz w:val="32"/>
          <w:szCs w:val="32"/>
          <w:lang w:val="en-US" w:eastAsia="zh-CN"/>
        </w:rPr>
      </w:pPr>
      <w:r>
        <w:rPr>
          <w:rFonts w:hint="eastAsia" w:ascii="方正仿宋_GBK" w:hAnsi="方正仿宋_GBK" w:eastAsia="方正仿宋_GBK" w:cs="方正仿宋_GBK"/>
          <w:b/>
          <w:kern w:val="0"/>
          <w:sz w:val="32"/>
          <w:szCs w:val="32"/>
          <w:lang w:val="en-US" w:eastAsia="zh-CN"/>
        </w:rPr>
        <w:t>验收标准</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方正仿宋_GBK" w:hAnsi="方正仿宋_GBK" w:eastAsia="方正仿宋_GBK" w:cs="方正仿宋_GBK"/>
          <w:color w:val="auto"/>
          <w:kern w:val="0"/>
          <w:sz w:val="32"/>
          <w:szCs w:val="32"/>
          <w:lang w:val="en-US" w:eastAsia="zh-CN" w:bidi="ar-SA"/>
        </w:rPr>
        <w:t xml:space="preserve">项目部署完成后，由采购方组织按国家、省相关政策与最新技术标准与技术规范进行验收。 </w:t>
      </w:r>
    </w:p>
    <w:p>
      <w:pPr>
        <w:keepNext w:val="0"/>
        <w:keepLines w:val="0"/>
        <w:pageBreakBefore w:val="0"/>
        <w:numPr>
          <w:ilvl w:val="0"/>
          <w:numId w:val="2"/>
        </w:numPr>
        <w:kinsoku/>
        <w:wordWrap/>
        <w:overflowPunct/>
        <w:topLinePunct w:val="0"/>
        <w:autoSpaceDE/>
        <w:autoSpaceDN/>
        <w:bidi w:val="0"/>
        <w:adjustRightInd/>
        <w:spacing w:line="440" w:lineRule="exact"/>
        <w:ind w:left="0" w:leftChars="0" w:firstLine="643" w:firstLineChars="200"/>
        <w:textAlignment w:val="auto"/>
        <w:rPr>
          <w:rFonts w:hint="eastAsia" w:ascii="方正仿宋_GBK" w:hAnsi="方正仿宋_GBK" w:eastAsia="方正仿宋_GBK" w:cs="方正仿宋_GBK"/>
          <w:b/>
          <w:kern w:val="0"/>
          <w:sz w:val="32"/>
          <w:szCs w:val="32"/>
          <w:lang w:val="en-US" w:eastAsia="zh-CN"/>
        </w:rPr>
      </w:pPr>
      <w:r>
        <w:rPr>
          <w:rFonts w:hint="eastAsia" w:ascii="方正仿宋_GBK" w:hAnsi="方正仿宋_GBK" w:eastAsia="方正仿宋_GBK" w:cs="方正仿宋_GBK"/>
          <w:b/>
          <w:kern w:val="0"/>
          <w:sz w:val="32"/>
          <w:szCs w:val="32"/>
          <w:lang w:val="en-US" w:eastAsia="zh-CN"/>
        </w:rPr>
        <w:t>质保要求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val="0"/>
          <w:bCs/>
          <w:kern w:val="0"/>
          <w:sz w:val="32"/>
          <w:szCs w:val="32"/>
          <w:lang w:val="en-US" w:eastAsia="zh-CN"/>
        </w:rPr>
        <w:t>1.项目验收通过之日起质保一年。</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default"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val="0"/>
          <w:bCs/>
          <w:kern w:val="0"/>
          <w:sz w:val="32"/>
          <w:szCs w:val="32"/>
          <w:lang w:val="en-US" w:eastAsia="zh-CN"/>
        </w:rPr>
        <w:t>2.需实现与医院现有分诊导医系统对接，满足医院分诊导医的功能需要</w:t>
      </w:r>
      <w:r>
        <w:rPr>
          <w:rFonts w:hint="default" w:ascii="方正仿宋_GBK" w:hAnsi="方正仿宋_GBK" w:eastAsia="方正仿宋_GBK" w:cs="方正仿宋_GBK"/>
          <w:b w:val="0"/>
          <w:bCs/>
          <w:kern w:val="0"/>
          <w:sz w:val="32"/>
          <w:szCs w:val="32"/>
          <w:lang w:val="en-US" w:eastAsia="zh-CN"/>
        </w:rPr>
        <w:t>。</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eastAsia="zh-CN"/>
        </w:rPr>
        <w:t>（</w:t>
      </w:r>
      <w:r>
        <w:rPr>
          <w:rFonts w:hint="eastAsia" w:ascii="方正仿宋_GBK" w:hAnsi="方正仿宋_GBK" w:eastAsia="方正仿宋_GBK" w:cs="方正仿宋_GBK"/>
          <w:b/>
          <w:kern w:val="0"/>
          <w:sz w:val="32"/>
          <w:szCs w:val="32"/>
          <w:lang w:val="en-US" w:eastAsia="zh-CN"/>
        </w:rPr>
        <w:t>五</w:t>
      </w:r>
      <w:r>
        <w:rPr>
          <w:rFonts w:hint="eastAsia" w:ascii="方正仿宋_GBK" w:hAnsi="方正仿宋_GBK" w:eastAsia="方正仿宋_GBK" w:cs="方正仿宋_GBK"/>
          <w:b/>
          <w:kern w:val="0"/>
          <w:sz w:val="32"/>
          <w:szCs w:val="32"/>
          <w:lang w:eastAsia="zh-CN"/>
        </w:rPr>
        <w:t>）</w:t>
      </w:r>
      <w:r>
        <w:rPr>
          <w:rFonts w:hint="eastAsia" w:ascii="方正仿宋_GBK" w:hAnsi="方正仿宋_GBK" w:eastAsia="方正仿宋_GBK" w:cs="方正仿宋_GBK"/>
          <w:b/>
          <w:kern w:val="0"/>
          <w:sz w:val="32"/>
          <w:szCs w:val="32"/>
        </w:rPr>
        <w:t>付款方式</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auto"/>
          <w:kern w:val="0"/>
          <w:sz w:val="32"/>
          <w:szCs w:val="32"/>
        </w:rPr>
        <w:t>合同签订后，由中标方部署实施完成验收后，开具发票，收到发票后7个工作日内付款项目全部金额。</w:t>
      </w:r>
    </w:p>
    <w:p>
      <w:pPr>
        <w:keepNext w:val="0"/>
        <w:keepLines w:val="0"/>
        <w:pageBreakBefore w:val="0"/>
        <w:kinsoku/>
        <w:wordWrap/>
        <w:overflowPunct/>
        <w:topLinePunct w:val="0"/>
        <w:autoSpaceDE/>
        <w:autoSpaceDN/>
        <w:bidi w:val="0"/>
        <w:adjustRightInd/>
        <w:spacing w:line="440" w:lineRule="exact"/>
        <w:ind w:firstLine="482"/>
        <w:textAlignment w:val="auto"/>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val="en-US" w:eastAsia="zh-CN"/>
        </w:rPr>
        <w:t>（六）</w:t>
      </w:r>
      <w:r>
        <w:rPr>
          <w:rFonts w:hint="eastAsia" w:ascii="方正仿宋_GBK" w:hAnsi="方正仿宋_GBK" w:eastAsia="方正仿宋_GBK" w:cs="方正仿宋_GBK"/>
          <w:b/>
          <w:kern w:val="0"/>
          <w:sz w:val="32"/>
          <w:szCs w:val="32"/>
        </w:rPr>
        <w:t>知识产权</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kern w:val="0"/>
          <w:sz w:val="32"/>
          <w:szCs w:val="32"/>
        </w:rPr>
        <w:t>采购人在中华人民共和国境内使用</w:t>
      </w:r>
      <w:r>
        <w:rPr>
          <w:rFonts w:hint="eastAsia" w:ascii="方正仿宋_GBK" w:hAnsi="方正仿宋_GBK" w:eastAsia="方正仿宋_GBK" w:cs="方正仿宋_GBK"/>
          <w:kern w:val="0"/>
          <w:sz w:val="32"/>
          <w:szCs w:val="32"/>
          <w:lang w:eastAsia="zh-CN"/>
        </w:rPr>
        <w:t>响应供应商</w:t>
      </w:r>
      <w:r>
        <w:rPr>
          <w:rFonts w:hint="eastAsia" w:ascii="方正仿宋_GBK" w:hAnsi="方正仿宋_GBK" w:eastAsia="方正仿宋_GBK" w:cs="方正仿宋_GBK"/>
          <w:kern w:val="0"/>
          <w:sz w:val="32"/>
          <w:szCs w:val="32"/>
        </w:rPr>
        <w:t>提供的服务时免受第三方提出的侵犯其专利权或其它知识产权的起诉。如果第三方提出侵权指控，</w:t>
      </w:r>
      <w:r>
        <w:rPr>
          <w:rFonts w:hint="eastAsia" w:ascii="方正仿宋_GBK" w:hAnsi="方正仿宋_GBK" w:eastAsia="方正仿宋_GBK" w:cs="方正仿宋_GBK"/>
          <w:kern w:val="0"/>
          <w:sz w:val="32"/>
          <w:szCs w:val="32"/>
          <w:lang w:eastAsia="zh-CN"/>
        </w:rPr>
        <w:t>成交供应商</w:t>
      </w:r>
      <w:r>
        <w:rPr>
          <w:rFonts w:hint="eastAsia" w:ascii="方正仿宋_GBK" w:hAnsi="方正仿宋_GBK" w:eastAsia="方正仿宋_GBK" w:cs="方正仿宋_GBK"/>
          <w:kern w:val="0"/>
          <w:sz w:val="32"/>
          <w:szCs w:val="32"/>
        </w:rPr>
        <w:t>应承担由此而引起的一切法律责任和费用。</w:t>
      </w:r>
    </w:p>
    <w:p>
      <w:pPr>
        <w:keepNext w:val="0"/>
        <w:keepLines w:val="0"/>
        <w:pageBreakBefore w:val="0"/>
        <w:kinsoku/>
        <w:wordWrap/>
        <w:overflowPunct/>
        <w:topLinePunct w:val="0"/>
        <w:autoSpaceDE/>
        <w:autoSpaceDN/>
        <w:bidi w:val="0"/>
        <w:adjustRightInd/>
        <w:spacing w:line="440" w:lineRule="exact"/>
        <w:ind w:firstLine="482"/>
        <w:textAlignment w:val="auto"/>
        <w:rPr>
          <w:rFonts w:hint="eastAsia" w:ascii="方正仿宋_GBK" w:hAnsi="方正仿宋_GBK" w:eastAsia="方正仿宋_GBK" w:cs="方正仿宋_GBK"/>
          <w:b/>
          <w:bCs w:val="0"/>
          <w:kern w:val="0"/>
          <w:sz w:val="32"/>
          <w:szCs w:val="32"/>
        </w:rPr>
      </w:pPr>
      <w:r>
        <w:rPr>
          <w:rFonts w:hint="eastAsia" w:ascii="方正仿宋_GBK" w:hAnsi="方正仿宋_GBK" w:eastAsia="方正仿宋_GBK" w:cs="方正仿宋_GBK"/>
          <w:b/>
          <w:bCs w:val="0"/>
          <w:kern w:val="0"/>
          <w:sz w:val="32"/>
          <w:szCs w:val="32"/>
          <w:lang w:eastAsia="zh-CN"/>
        </w:rPr>
        <w:t>（</w:t>
      </w:r>
      <w:r>
        <w:rPr>
          <w:rFonts w:hint="eastAsia" w:ascii="方正仿宋_GBK" w:hAnsi="方正仿宋_GBK" w:eastAsia="方正仿宋_GBK" w:cs="方正仿宋_GBK"/>
          <w:b/>
          <w:bCs w:val="0"/>
          <w:kern w:val="0"/>
          <w:sz w:val="32"/>
          <w:szCs w:val="32"/>
          <w:lang w:val="en-US" w:eastAsia="zh-CN"/>
        </w:rPr>
        <w:t>七</w:t>
      </w:r>
      <w:r>
        <w:rPr>
          <w:rFonts w:hint="eastAsia" w:ascii="方正仿宋_GBK" w:hAnsi="方正仿宋_GBK" w:eastAsia="方正仿宋_GBK" w:cs="方正仿宋_GBK"/>
          <w:b/>
          <w:bCs w:val="0"/>
          <w:kern w:val="0"/>
          <w:sz w:val="32"/>
          <w:szCs w:val="32"/>
          <w:lang w:eastAsia="zh-CN"/>
        </w:rPr>
        <w:t>）</w:t>
      </w:r>
      <w:r>
        <w:rPr>
          <w:rFonts w:hint="eastAsia" w:ascii="方正仿宋_GBK" w:hAnsi="方正仿宋_GBK" w:eastAsia="方正仿宋_GBK" w:cs="方正仿宋_GBK"/>
          <w:b/>
          <w:bCs w:val="0"/>
          <w:kern w:val="0"/>
          <w:sz w:val="32"/>
          <w:szCs w:val="32"/>
        </w:rPr>
        <w:t>其他</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（1）响应人必须在响应文件中对以上条款和服务承诺明确列出，承诺内容必须达到本篇及采购文件其他条款的要求。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（2）其他未尽事宜由供需双方在采购合同中详细约定</w:t>
      </w:r>
      <w:r>
        <w:rPr>
          <w:rFonts w:hint="eastAsia" w:ascii="方正仿宋_GBK" w:hAnsi="方正仿宋_GBK" w:eastAsia="方正仿宋_GBK" w:cs="方正仿宋_GBK"/>
          <w:kern w:val="0"/>
          <w:sz w:val="32"/>
          <w:szCs w:val="32"/>
        </w:rPr>
        <w:t>。</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五、响应文件制作要求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响应人提供的所有资料无论成交与否，均不予退还。本</w:t>
      </w:r>
      <w:r>
        <w:rPr>
          <w:rFonts w:hint="eastAsia" w:ascii="方正仿宋_GBK" w:hAnsi="方正仿宋_GBK" w:eastAsia="方正仿宋_GBK" w:cs="方正仿宋_GBK"/>
          <w:kern w:val="0"/>
          <w:sz w:val="32"/>
          <w:szCs w:val="32"/>
          <w:lang w:val="en-US" w:eastAsia="zh-CN"/>
        </w:rPr>
        <w:t>报价表</w:t>
      </w:r>
      <w:r>
        <w:rPr>
          <w:rFonts w:hint="eastAsia" w:ascii="方正仿宋_GBK" w:hAnsi="方正仿宋_GBK" w:eastAsia="方正仿宋_GBK" w:cs="方正仿宋_GBK"/>
          <w:kern w:val="0"/>
          <w:sz w:val="32"/>
          <w:szCs w:val="32"/>
        </w:rPr>
        <w:t>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响应文件由</w:t>
      </w:r>
      <w:r>
        <w:rPr>
          <w:rFonts w:hint="eastAsia" w:ascii="方正仿宋_GBK" w:hAnsi="方正仿宋_GBK" w:eastAsia="方正仿宋_GBK" w:cs="方正仿宋_GBK"/>
          <w:b/>
          <w:bCs/>
          <w:kern w:val="0"/>
          <w:sz w:val="32"/>
          <w:szCs w:val="32"/>
        </w:rPr>
        <w:t>资质文件、技术文件和报价表</w:t>
      </w:r>
      <w:r>
        <w:rPr>
          <w:rFonts w:hint="eastAsia" w:ascii="方正仿宋_GBK" w:hAnsi="方正仿宋_GBK" w:eastAsia="方正仿宋_GBK" w:cs="方正仿宋_GBK"/>
          <w:kern w:val="0"/>
          <w:sz w:val="32"/>
          <w:szCs w:val="32"/>
        </w:rPr>
        <w:t>组成，各类文件按A4纸规格密封合并装订成一本并编制页码。</w:t>
      </w:r>
      <w:r>
        <w:rPr>
          <w:rFonts w:hint="eastAsia" w:ascii="方正仿宋_GBK" w:hAnsi="方正仿宋_GBK" w:eastAsia="方正仿宋_GBK" w:cs="方正仿宋_GBK"/>
          <w:kern w:val="0"/>
          <w:sz w:val="32"/>
          <w:szCs w:val="32"/>
          <w:lang w:eastAsia="zh-CN"/>
        </w:rPr>
        <w:t>响应文件</w:t>
      </w:r>
      <w:r>
        <w:rPr>
          <w:rFonts w:hint="eastAsia" w:ascii="方正仿宋_GBK" w:hAnsi="方正仿宋_GBK" w:eastAsia="方正仿宋_GBK" w:cs="方正仿宋_GBK"/>
          <w:b/>
          <w:bCs/>
          <w:kern w:val="0"/>
          <w:sz w:val="32"/>
          <w:szCs w:val="32"/>
        </w:rPr>
        <w:t>一式贰份，其中正本一份，副本一份。</w:t>
      </w:r>
      <w:r>
        <w:rPr>
          <w:rFonts w:hint="eastAsia" w:ascii="方正仿宋_GBK" w:hAnsi="方正仿宋_GBK" w:eastAsia="方正仿宋_GBK" w:cs="方正仿宋_GBK"/>
          <w:kern w:val="0"/>
          <w:sz w:val="32"/>
          <w:szCs w:val="32"/>
        </w:rPr>
        <w:t>副本可为正本的复印件，必须与正本一致，如出现不一致情况以正本为准。</w:t>
      </w:r>
      <w:r>
        <w:rPr>
          <w:rFonts w:hint="eastAsia" w:ascii="方正仿宋_GBK" w:hAnsi="方正仿宋_GBK" w:eastAsia="方正仿宋_GBK" w:cs="方正仿宋_GBK"/>
          <w:b/>
          <w:bCs/>
          <w:kern w:val="0"/>
          <w:sz w:val="32"/>
          <w:szCs w:val="32"/>
        </w:rPr>
        <w:t>响应文件的正本、副本均应用信封分别密封。信封上注明项目名称、项目编号、供应商名称、“正本”、“副本”字样及“不准提前启封”字样。信封的封口须加盖响应人公章或授权代表签字</w:t>
      </w:r>
      <w:r>
        <w:rPr>
          <w:rFonts w:hint="eastAsia" w:ascii="方正仿宋_GBK" w:hAnsi="方正仿宋_GBK" w:eastAsia="方正仿宋_GBK" w:cs="方正仿宋_GBK"/>
          <w:kern w:val="0"/>
          <w:sz w:val="32"/>
          <w:szCs w:val="32"/>
        </w:rPr>
        <w:t>。拒绝接收未按规定制作和密封的响应文件。响应文件制作要求如下：</w:t>
      </w:r>
    </w:p>
    <w:p>
      <w:pPr>
        <w:keepNext w:val="0"/>
        <w:keepLines w:val="0"/>
        <w:pageBreakBefore w:val="0"/>
        <w:numPr>
          <w:ilvl w:val="0"/>
          <w:numId w:val="3"/>
        </w:numPr>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eastAsia="zh-CN"/>
        </w:rPr>
        <w:t>资质文件内容要求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1.一般资质文件内容要求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（1）具有独立承担民事责任的能力；</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（2）具有良好的商业信誉和健全的财务会计制度；</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（3）具有履行合同所必需的设备和专业技术能力；</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（4）有依法缴纳税收和社会保障资金的良好记录；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（5）参加政府采购活动前三年内，在经营活动中没有重大违法记录。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上述2-5项检查内容：响应人提供诚信声明（格式附后）。</w:t>
      </w:r>
    </w:p>
    <w:p>
      <w:pPr>
        <w:pStyle w:val="6"/>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第（5）项还须提供信用中国网站（www.creditchina.gov.cn）“信用信息”（包括“失信被执行人”及“重大税收违法案件当事人名单”）及“行政处罚”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询价截止时间前。</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2.单一来源说明</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当前我医院分诊发布系统采用的是星网锐捷软件，重庆志道科技有限公司为其独家代理。为保障医院系统更好的运行，各科室有效应的工作，更好推进医院系统建设，整合资源，提高工作效率，且考虑到该系统需要很强的专业性，只能由承建商提供专业技术支持和服务才能保证软件系统的完整性和及时性，同时，由承建商进行维保服务能实现各方面的无缝对接，保证售后服务的统一性、延续性和配套性。</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综上所述，本次维护服务从重庆志道科技有限公司处单一来源采购。</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（二）技术文件内容要求</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所投</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技术性能、技术指标介绍；</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所投</w:t>
      </w:r>
      <w:r>
        <w:rPr>
          <w:rFonts w:hint="eastAsia" w:ascii="方正仿宋_GBK" w:hAnsi="方正仿宋_GBK" w:eastAsia="方正仿宋_GBK" w:cs="方正仿宋_GBK"/>
          <w:sz w:val="32"/>
          <w:szCs w:val="32"/>
          <w:lang w:eastAsia="zh-CN"/>
        </w:rPr>
        <w:t>服务</w:t>
      </w:r>
      <w:r>
        <w:rPr>
          <w:rFonts w:hint="eastAsia" w:ascii="方正仿宋_GBK" w:hAnsi="方正仿宋_GBK" w:eastAsia="方正仿宋_GBK" w:cs="方正仿宋_GBK"/>
          <w:sz w:val="32"/>
          <w:szCs w:val="32"/>
        </w:rPr>
        <w:t>与</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highlight w:val="none"/>
          <w:lang w:val="en-US" w:eastAsia="zh-CN"/>
        </w:rPr>
        <w:t>服务</w:t>
      </w:r>
      <w:r>
        <w:rPr>
          <w:rFonts w:hint="eastAsia" w:ascii="方正仿宋_GBK" w:hAnsi="方正仿宋_GBK" w:eastAsia="方正仿宋_GBK" w:cs="方正仿宋_GBK"/>
          <w:sz w:val="32"/>
          <w:szCs w:val="32"/>
        </w:rPr>
        <w:t>参数差异表(应对技术参数中的所有条款进行逐一应答，还需在“</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对应页码”栏内写明技术支持文件的页码)；</w:t>
      </w:r>
    </w:p>
    <w:p>
      <w:pPr>
        <w:keepNext w:val="0"/>
        <w:keepLines w:val="0"/>
        <w:pageBreakBefore w:val="0"/>
        <w:widowControl/>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技术方案中要求的其他资料。</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（三）报价表填写要求</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报价一览表（详见“附件1”）</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供应商报价要求为：</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1.对项目的报价应填</w:t>
      </w:r>
      <w:r>
        <w:rPr>
          <w:rFonts w:hint="eastAsia" w:ascii="方正仿宋_GBK" w:hAnsi="方正仿宋_GBK" w:eastAsia="方正仿宋_GBK" w:cs="方正仿宋_GBK"/>
          <w:sz w:val="32"/>
          <w:szCs w:val="32"/>
          <w:highlight w:val="none"/>
          <w:lang w:val="en-US" w:eastAsia="zh-CN"/>
        </w:rPr>
        <w:t>报《报价一览表》(按照附件格式填写)。</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2.本次报价供应商一次性报出唯一价格。</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未加盖公章的，视为无效。报价表按“附件1”格式填写密封后递交，若大写与小写金额不一致，以大写金额为准; 总价金额与按单价汇总金额不一致的，以单价金额计算结果为准。</w:t>
      </w:r>
    </w:p>
    <w:p>
      <w:pPr>
        <w:keepNext w:val="0"/>
        <w:keepLines w:val="0"/>
        <w:pageBreakBefore w:val="0"/>
        <w:numPr>
          <w:ilvl w:val="0"/>
          <w:numId w:val="4"/>
        </w:numPr>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无效报价情形</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（一）资质审查不合格的（即供应商提交的资质文件不符合采购议价通知书资质文件内容要求的）；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（二）供应商超出营业范围议价的；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（三）响应文件未密封的；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（四）响应文件逾期送达的；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（五）响应文件与采购议价通知书实质性要求有严重背离的；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（六）没有按照通知书要求由供应商法定代表人或授权代表签字并加盖公章的；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（七）报价超过最高限价的；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（八）响应文件未按规定格式和要求填写，内容不全或字迹模糊，辨认不清而影响评标定标的；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（九）未完全响应本采购议价通知书技术方案及商务条款的；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（十）响应文件出现多个投报方案或报价的；</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（十一）响应文件附有采购人不能接受的条件。</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lang w:val="en-US" w:eastAsia="zh-CN"/>
        </w:rPr>
        <w:t>七</w:t>
      </w:r>
      <w:r>
        <w:rPr>
          <w:rFonts w:hint="eastAsia" w:ascii="方正仿宋_GBK" w:hAnsi="方正仿宋_GBK" w:eastAsia="方正仿宋_GBK" w:cs="方正仿宋_GBK"/>
          <w:b/>
          <w:bCs/>
          <w:color w:val="000000"/>
          <w:sz w:val="32"/>
          <w:szCs w:val="32"/>
        </w:rPr>
        <w:t>、成交办法</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在不超过最高限价且双方都能接受的价位下确定成交。</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bCs/>
          <w:color w:val="000000"/>
          <w:sz w:val="32"/>
          <w:szCs w:val="32"/>
          <w:lang w:val="en-US" w:eastAsia="zh-CN"/>
        </w:rPr>
        <w:t>八</w:t>
      </w:r>
      <w:r>
        <w:rPr>
          <w:rFonts w:hint="eastAsia" w:ascii="方正仿宋_GBK" w:hAnsi="方正仿宋_GBK" w:eastAsia="方正仿宋_GBK" w:cs="方正仿宋_GBK"/>
          <w:b/>
          <w:bCs/>
          <w:color w:val="000000"/>
          <w:sz w:val="32"/>
          <w:szCs w:val="32"/>
          <w:highlight w:val="none"/>
          <w:lang w:val="en-US" w:eastAsia="zh-CN"/>
        </w:rPr>
        <w:t>、</w:t>
      </w:r>
      <w:r>
        <w:rPr>
          <w:rFonts w:hint="eastAsia" w:ascii="方正仿宋_GBK" w:hAnsi="方正仿宋_GBK" w:eastAsia="方正仿宋_GBK" w:cs="方正仿宋_GBK"/>
          <w:b/>
          <w:bCs/>
          <w:color w:val="000000"/>
          <w:sz w:val="32"/>
          <w:szCs w:val="32"/>
          <w:highlight w:val="none"/>
        </w:rPr>
        <w:t>签订采购合同</w:t>
      </w:r>
    </w:p>
    <w:p>
      <w:pPr>
        <w:keepNext w:val="0"/>
        <w:keepLines w:val="0"/>
        <w:pageBreakBefore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rPr>
        <w:t>成交供应商应</w:t>
      </w:r>
      <w:r>
        <w:rPr>
          <w:rFonts w:hint="eastAsia" w:ascii="方正仿宋_GBK" w:hAnsi="方正仿宋_GBK" w:eastAsia="方正仿宋_GBK" w:cs="方正仿宋_GBK"/>
          <w:b/>
          <w:bCs/>
          <w:color w:val="000000"/>
          <w:sz w:val="32"/>
          <w:szCs w:val="32"/>
          <w:highlight w:val="none"/>
        </w:rPr>
        <w:t>在公示期后3个工作日内领取成交通知书，在领取成交通知书后10个工作日内，按照询价通知书和其提交的询价响应文件与采购人签订采购合同</w:t>
      </w:r>
      <w:r>
        <w:rPr>
          <w:rFonts w:hint="eastAsia" w:ascii="方正仿宋_GBK" w:hAnsi="方正仿宋_GBK" w:eastAsia="方正仿宋_GBK" w:cs="方正仿宋_GBK"/>
          <w:color w:val="000000"/>
          <w:sz w:val="32"/>
          <w:szCs w:val="32"/>
          <w:highlight w:val="none"/>
        </w:rPr>
        <w:t>。成交供应商</w:t>
      </w:r>
      <w:r>
        <w:rPr>
          <w:rFonts w:hint="eastAsia" w:ascii="方正仿宋_GBK" w:hAnsi="方正仿宋_GBK" w:eastAsia="方正仿宋_GBK" w:cs="方正仿宋_GBK"/>
          <w:b/>
          <w:bCs/>
          <w:color w:val="000000"/>
          <w:sz w:val="32"/>
          <w:szCs w:val="32"/>
          <w:highlight w:val="none"/>
        </w:rPr>
        <w:t>逾期或拒绝领取成交通知书或者不按成交状态签订合同</w:t>
      </w:r>
      <w:r>
        <w:rPr>
          <w:rFonts w:hint="eastAsia" w:ascii="方正仿宋_GBK" w:hAnsi="方正仿宋_GBK" w:eastAsia="方正仿宋_GBK" w:cs="方正仿宋_GBK"/>
          <w:color w:val="000000"/>
          <w:sz w:val="32"/>
          <w:szCs w:val="32"/>
          <w:highlight w:val="none"/>
        </w:rPr>
        <w:t>的，</w:t>
      </w:r>
      <w:r>
        <w:rPr>
          <w:rFonts w:hint="eastAsia" w:ascii="方正仿宋_GBK" w:hAnsi="方正仿宋_GBK" w:eastAsia="方正仿宋_GBK" w:cs="方正仿宋_GBK"/>
          <w:b/>
          <w:bCs/>
          <w:color w:val="000000"/>
          <w:sz w:val="32"/>
          <w:szCs w:val="32"/>
          <w:highlight w:val="none"/>
        </w:rPr>
        <w:t>视为自动放弃，</w:t>
      </w:r>
      <w:r>
        <w:rPr>
          <w:rFonts w:hint="eastAsia" w:ascii="方正仿宋_GBK" w:hAnsi="方正仿宋_GBK" w:eastAsia="方正仿宋_GBK" w:cs="方正仿宋_GBK"/>
          <w:b/>
          <w:bCs/>
          <w:color w:val="000000"/>
          <w:sz w:val="32"/>
          <w:szCs w:val="32"/>
          <w:highlight w:val="none"/>
          <w:lang w:val="en-US" w:eastAsia="zh-CN"/>
        </w:rPr>
        <w:t>并</w:t>
      </w:r>
      <w:r>
        <w:rPr>
          <w:rFonts w:hint="eastAsia" w:ascii="方正仿宋_GBK" w:hAnsi="方正仿宋_GBK" w:eastAsia="方正仿宋_GBK" w:cs="方正仿宋_GBK"/>
          <w:b/>
          <w:bCs/>
          <w:color w:val="000000"/>
          <w:sz w:val="32"/>
          <w:szCs w:val="32"/>
          <w:highlight w:val="none"/>
        </w:rPr>
        <w:t>应承担相应责任</w:t>
      </w:r>
      <w:r>
        <w:rPr>
          <w:rFonts w:hint="eastAsia" w:ascii="方正仿宋_GBK" w:hAnsi="方正仿宋_GBK" w:eastAsia="方正仿宋_GBK" w:cs="方正仿宋_GBK"/>
          <w:color w:val="000000"/>
          <w:sz w:val="32"/>
          <w:szCs w:val="32"/>
          <w:highlight w:val="none"/>
        </w:rPr>
        <w:t>。</w:t>
      </w:r>
    </w:p>
    <w:p>
      <w:pPr>
        <w:keepNext w:val="0"/>
        <w:keepLines w:val="0"/>
        <w:pageBreakBefore w:val="0"/>
        <w:kinsoku/>
        <w:wordWrap/>
        <w:overflowPunct/>
        <w:topLinePunct w:val="0"/>
        <w:autoSpaceDE/>
        <w:autoSpaceDN/>
        <w:bidi w:val="0"/>
        <w:adjustRightInd/>
        <w:spacing w:line="44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000000"/>
          <w:sz w:val="32"/>
          <w:szCs w:val="32"/>
          <w:highlight w:val="none"/>
          <w:lang w:val="en-US" w:eastAsia="zh-CN"/>
        </w:rPr>
        <w:t>九</w:t>
      </w:r>
      <w:r>
        <w:rPr>
          <w:rFonts w:hint="eastAsia" w:ascii="方正仿宋_GBK" w:hAnsi="方正仿宋_GBK" w:eastAsia="方正仿宋_GBK" w:cs="方正仿宋_GBK"/>
          <w:b/>
          <w:bCs/>
          <w:color w:val="000000"/>
          <w:sz w:val="32"/>
          <w:szCs w:val="32"/>
          <w:highlight w:val="none"/>
        </w:rPr>
        <w:t>、</w:t>
      </w:r>
      <w:r>
        <w:rPr>
          <w:rFonts w:hint="eastAsia" w:ascii="方正仿宋_GBK" w:hAnsi="方正仿宋_GBK" w:eastAsia="方正仿宋_GBK" w:cs="方正仿宋_GBK"/>
          <w:b/>
          <w:bCs/>
          <w:sz w:val="32"/>
          <w:szCs w:val="32"/>
        </w:rPr>
        <w:t>资金结算办法</w:t>
      </w:r>
    </w:p>
    <w:p>
      <w:pPr>
        <w:keepNext w:val="0"/>
        <w:keepLines w:val="0"/>
        <w:pageBreakBefore w:val="0"/>
        <w:kinsoku/>
        <w:wordWrap/>
        <w:overflowPunct/>
        <w:topLinePunct w:val="0"/>
        <w:autoSpaceDE/>
        <w:autoSpaceDN/>
        <w:bidi w:val="0"/>
        <w:adjustRightInd/>
        <w:spacing w:line="44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按成交价格结算。</w:t>
      </w:r>
    </w:p>
    <w:p>
      <w:pPr>
        <w:pStyle w:val="6"/>
        <w:keepNext w:val="0"/>
        <w:keepLines w:val="0"/>
        <w:pageBreakBefore w:val="0"/>
        <w:kinsoku/>
        <w:wordWrap/>
        <w:overflowPunct/>
        <w:topLinePunct w:val="0"/>
        <w:autoSpaceDE/>
        <w:autoSpaceDN/>
        <w:bidi w:val="0"/>
        <w:adjustRightInd/>
        <w:spacing w:line="44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格式目录</w:t>
      </w:r>
    </w:p>
    <w:p>
      <w:pPr>
        <w:pStyle w:val="6"/>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技术</w:t>
      </w:r>
      <w:r>
        <w:rPr>
          <w:rFonts w:hint="eastAsia" w:ascii="方正仿宋_GBK" w:hAnsi="方正仿宋_GBK" w:eastAsia="方正仿宋_GBK" w:cs="方正仿宋_GBK"/>
          <w:sz w:val="32"/>
          <w:szCs w:val="32"/>
          <w:lang w:val="en-US" w:eastAsia="zh-CN"/>
        </w:rPr>
        <w:t>方案</w:t>
      </w:r>
    </w:p>
    <w:p>
      <w:pPr>
        <w:pStyle w:val="6"/>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合同范本</w:t>
      </w:r>
    </w:p>
    <w:p>
      <w:pPr>
        <w:pStyle w:val="6"/>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议价</w:t>
      </w:r>
      <w:r>
        <w:rPr>
          <w:rFonts w:hint="eastAsia" w:ascii="方正仿宋_GBK" w:hAnsi="方正仿宋_GBK" w:eastAsia="方正仿宋_GBK" w:cs="方正仿宋_GBK"/>
          <w:sz w:val="32"/>
          <w:szCs w:val="32"/>
        </w:rPr>
        <w:t>报名表</w:t>
      </w:r>
    </w:p>
    <w:p>
      <w:pPr>
        <w:pStyle w:val="6"/>
        <w:keepNext w:val="0"/>
        <w:keepLines w:val="0"/>
        <w:pageBreakBefore w:val="0"/>
        <w:kinsoku/>
        <w:wordWrap/>
        <w:overflowPunct/>
        <w:topLinePunct w:val="0"/>
        <w:autoSpaceDE/>
        <w:autoSpaceDN/>
        <w:bidi w:val="0"/>
        <w:adjustRightInd/>
        <w:spacing w:line="440" w:lineRule="exact"/>
        <w:ind w:firstLine="1280" w:firstLine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人廉洁承诺书</w:t>
      </w:r>
    </w:p>
    <w:p>
      <w:pPr>
        <w:pStyle w:val="6"/>
        <w:keepNext w:val="0"/>
        <w:keepLines w:val="0"/>
        <w:pageBreakBefore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 xml:space="preserve">                        </w:t>
      </w:r>
    </w:p>
    <w:p>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pPr>
        <w:pStyle w:val="6"/>
        <w:keepNext w:val="0"/>
        <w:keepLines w:val="0"/>
        <w:pageBreakBefore w:val="0"/>
        <w:kinsoku/>
        <w:wordWrap/>
        <w:overflowPunct/>
        <w:topLinePunct w:val="0"/>
        <w:autoSpaceDE/>
        <w:autoSpaceDN/>
        <w:bidi w:val="0"/>
        <w:adjustRightInd/>
        <w:spacing w:line="440" w:lineRule="exact"/>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                       </w:t>
      </w:r>
    </w:p>
    <w:p>
      <w:pPr>
        <w:widowControl w:val="0"/>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widowControl/>
        <w:snapToGrid w:val="0"/>
        <w:spacing w:line="500" w:lineRule="exact"/>
        <w:ind w:firstLine="57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响应文件</w:t>
      </w:r>
      <w:r>
        <w:rPr>
          <w:rFonts w:hint="eastAsia" w:ascii="方正仿宋_GBK" w:hAnsi="方正仿宋_GBK" w:eastAsia="方正仿宋_GBK" w:cs="方正仿宋_GBK"/>
          <w:b/>
          <w:bCs/>
          <w:sz w:val="32"/>
          <w:szCs w:val="32"/>
        </w:rPr>
        <w:t>格式目录</w:t>
      </w:r>
    </w:p>
    <w:p>
      <w:pPr>
        <w:widowControl w:val="0"/>
        <w:spacing w:line="540" w:lineRule="exact"/>
        <w:rPr>
          <w:rFonts w:hint="eastAsia" w:ascii="方正仿宋_GBK" w:hAnsi="方正仿宋_GBK" w:eastAsia="方正仿宋_GBK" w:cs="方正仿宋_GBK"/>
          <w:b/>
          <w:kern w:val="0"/>
          <w:sz w:val="32"/>
          <w:szCs w:val="32"/>
        </w:rPr>
      </w:pPr>
    </w:p>
    <w:p>
      <w:pPr>
        <w:widowControl/>
        <w:snapToGrid w:val="0"/>
        <w:spacing w:line="500" w:lineRule="exact"/>
        <w:ind w:firstLine="57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资质文件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（一）营业执照复印件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（二）税务登记证复印件</w:t>
      </w:r>
    </w:p>
    <w:p>
      <w:pPr>
        <w:widowControl/>
        <w:snapToGrid w:val="0"/>
        <w:spacing w:line="500" w:lineRule="exact"/>
        <w:ind w:firstLine="570"/>
        <w:rPr>
          <w:rFonts w:hint="eastAsia" w:ascii="方正仿宋_GBK" w:hAnsi="方正仿宋_GBK" w:eastAsia="方正仿宋_GBK" w:cs="方正仿宋_GBK"/>
          <w:sz w:val="32"/>
          <w:szCs w:val="32"/>
        </w:rPr>
      </w:pP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（三）组织机构代码证复印件</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人按“三证合一”登记制度办理营业执照的，组织机构代码证和税务登记证以</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人所提供的法人营业执照（副本）复印件为准。</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（注：以上复印件均需加盖单位印章，原件备查。若需要原件未能及时提供的，将导致资格审查不合格。）</w:t>
      </w:r>
    </w:p>
    <w:p>
      <w:pPr>
        <w:widowControl/>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（四）法定代表人身份证明书（格式）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（法定代表人姓名）在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w:t>
      </w:r>
    </w:p>
    <w:p>
      <w:pPr>
        <w:widowControl w:val="0"/>
        <w:snapToGrid w:val="0"/>
        <w:spacing w:line="440" w:lineRule="exact"/>
        <w:ind w:firstLine="640" w:firstLineChars="20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（五）法定代表人授权委托书（格式）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（采购代理机构名称）：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                    响应人供应商名称）的法定代表人，特授权                                     （被授权人姓名及身份证代码）代表我单位全权办理上述项目的响应、谈判、签约等具体工作，并签署全部有关文件、协议及合同。</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（附：被授权人身份证复印件）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（六）诚信声明（格式）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（采购机构名称）：</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w:t>
      </w:r>
      <w:r>
        <w:rPr>
          <w:rFonts w:hint="eastAsia" w:ascii="方正仿宋_GBK" w:hAnsi="方正仿宋_GBK" w:eastAsia="方正仿宋_GBK" w:cs="方正仿宋_GBK"/>
          <w:sz w:val="32"/>
          <w:szCs w:val="32"/>
          <w:lang w:eastAsia="zh-CN"/>
        </w:rPr>
        <w:t>议价</w:t>
      </w:r>
      <w:r>
        <w:rPr>
          <w:rFonts w:hint="eastAsia" w:ascii="方正仿宋_GBK" w:hAnsi="方正仿宋_GBK" w:eastAsia="方正仿宋_GBK" w:cs="方正仿宋_GBK"/>
          <w:sz w:val="32"/>
          <w:szCs w:val="32"/>
        </w:rPr>
        <w:t>截止时间前。（本项不作为评审依据）</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lang w:eastAsia="zh-CN"/>
        </w:rPr>
        <w:br w:type="page"/>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二、技术文件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（一）响应技术性能、技术指标介绍；</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（二）采购与响应技术参数差异表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项目名称：                            </w:t>
      </w:r>
    </w:p>
    <w:p>
      <w:pPr>
        <w:widowControl w:val="0"/>
        <w:tabs>
          <w:tab w:val="left" w:pos="6300"/>
        </w:tabs>
        <w:snapToGrid w:val="0"/>
        <w:spacing w:line="500" w:lineRule="exact"/>
        <w:ind w:firstLine="57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lang w:eastAsia="zh-CN"/>
        </w:rPr>
        <w:t xml:space="preserve">采购项目编号：      </w:t>
      </w:r>
      <w:r>
        <w:rPr>
          <w:rFonts w:hint="eastAsia" w:ascii="方正仿宋_GBK" w:hAnsi="方正仿宋_GBK" w:eastAsia="方正仿宋_GBK" w:cs="方正仿宋_GBK"/>
          <w:kern w:val="0"/>
          <w:sz w:val="32"/>
          <w:szCs w:val="32"/>
        </w:rPr>
        <w:t xml:space="preserve">                      </w:t>
      </w:r>
    </w:p>
    <w:tbl>
      <w:tblPr>
        <w:tblStyle w:val="10"/>
        <w:tblpPr w:leftFromText="180" w:rightFromText="180" w:vertAnchor="text" w:horzAnchor="page" w:tblpXSpec="center" w:tblpY="519"/>
        <w:tblOverlap w:val="never"/>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225"/>
        <w:gridCol w:w="2309"/>
        <w:gridCol w:w="1622"/>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2" w:type="dxa"/>
            <w:noWrap w:val="0"/>
            <w:vAlign w:val="center"/>
          </w:tcPr>
          <w:p>
            <w:pPr>
              <w:widowControl w:val="0"/>
              <w:spacing w:line="5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序号</w:t>
            </w:r>
          </w:p>
        </w:tc>
        <w:tc>
          <w:tcPr>
            <w:tcW w:w="2225" w:type="dxa"/>
            <w:noWrap w:val="0"/>
            <w:vAlign w:val="center"/>
          </w:tcPr>
          <w:p>
            <w:pPr>
              <w:widowControl w:val="0"/>
              <w:spacing w:line="500" w:lineRule="exact"/>
              <w:jc w:val="center"/>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采购需求</w:t>
            </w:r>
          </w:p>
        </w:tc>
        <w:tc>
          <w:tcPr>
            <w:tcW w:w="2309" w:type="dxa"/>
            <w:noWrap w:val="0"/>
            <w:vAlign w:val="center"/>
          </w:tcPr>
          <w:p>
            <w:pPr>
              <w:widowControl w:val="0"/>
              <w:spacing w:line="5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响应或差异</w:t>
            </w:r>
          </w:p>
        </w:tc>
        <w:tc>
          <w:tcPr>
            <w:tcW w:w="1622" w:type="dxa"/>
            <w:noWrap w:val="0"/>
            <w:vAlign w:val="center"/>
          </w:tcPr>
          <w:p>
            <w:pPr>
              <w:widowControl w:val="0"/>
              <w:spacing w:line="500" w:lineRule="exact"/>
              <w:jc w:val="center"/>
              <w:rPr>
                <w:rFonts w:hint="default" w:ascii="方正仿宋_GBK" w:hAnsi="方正仿宋_GBK" w:eastAsia="方正仿宋_GBK" w:cs="方正仿宋_GBK"/>
                <w:sz w:val="22"/>
                <w:szCs w:val="22"/>
                <w:lang w:val="en-US"/>
              </w:rPr>
            </w:pPr>
            <w:r>
              <w:rPr>
                <w:rFonts w:hint="eastAsia" w:ascii="方正仿宋_GBK" w:hAnsi="方正仿宋_GBK" w:eastAsia="方正仿宋_GBK" w:cs="方正仿宋_GBK"/>
                <w:sz w:val="22"/>
                <w:szCs w:val="22"/>
                <w:lang w:val="en-US" w:eastAsia="zh-CN"/>
              </w:rPr>
              <w:t>差异说明</w:t>
            </w:r>
          </w:p>
        </w:tc>
        <w:tc>
          <w:tcPr>
            <w:tcW w:w="2043" w:type="dxa"/>
            <w:noWrap w:val="0"/>
            <w:vAlign w:val="center"/>
          </w:tcPr>
          <w:p>
            <w:pPr>
              <w:widowControl w:val="0"/>
              <w:spacing w:line="50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5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225"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309"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1622"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c>
          <w:tcPr>
            <w:tcW w:w="2043" w:type="dxa"/>
            <w:noWrap w:val="0"/>
            <w:vAlign w:val="center"/>
          </w:tcPr>
          <w:p>
            <w:pPr>
              <w:widowControl w:val="0"/>
              <w:spacing w:line="500" w:lineRule="exact"/>
              <w:ind w:firstLine="440" w:firstLineChars="200"/>
              <w:jc w:val="center"/>
              <w:rPr>
                <w:rFonts w:ascii="方正仿宋_GBK" w:hAnsi="方正仿宋_GBK" w:eastAsia="方正仿宋_GBK" w:cs="方正仿宋_GBK"/>
                <w:sz w:val="22"/>
                <w:szCs w:val="22"/>
              </w:rPr>
            </w:pPr>
          </w:p>
        </w:tc>
      </w:tr>
    </w:tbl>
    <w:p>
      <w:pPr>
        <w:widowControl w:val="0"/>
        <w:spacing w:line="540" w:lineRule="exact"/>
        <w:ind w:firstLine="800" w:firstLineChars="2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p>
    <w:p>
      <w:pPr>
        <w:widowControl w:val="0"/>
        <w:tabs>
          <w:tab w:val="left" w:pos="6300"/>
        </w:tabs>
        <w:snapToGrid w:val="0"/>
        <w:spacing w:line="500" w:lineRule="exact"/>
        <w:ind w:firstLine="570"/>
        <w:rPr>
          <w:rFonts w:hint="eastAsia" w:ascii="仿宋_GB2312" w:eastAsia="仿宋_GB2312"/>
          <w:sz w:val="32"/>
          <w:szCs w:val="28"/>
        </w:rPr>
      </w:pPr>
      <w:r>
        <w:rPr>
          <w:rFonts w:hint="eastAsia" w:ascii="仿宋_GB2312" w:eastAsia="仿宋_GB2312"/>
          <w:sz w:val="32"/>
          <w:szCs w:val="28"/>
        </w:rPr>
        <w:t>注：1、应对技术方案中的所有条款进行逐一应答，还需在“响应文件对应页码”栏内写明技术</w:t>
      </w:r>
      <w:r>
        <w:rPr>
          <w:rFonts w:hint="eastAsia" w:ascii="仿宋_GB2312" w:eastAsia="仿宋_GB2312"/>
          <w:sz w:val="32"/>
          <w:szCs w:val="28"/>
          <w:lang w:val="en-US" w:eastAsia="zh-CN"/>
        </w:rPr>
        <w:t>方案</w:t>
      </w:r>
      <w:r>
        <w:rPr>
          <w:rFonts w:hint="eastAsia" w:ascii="仿宋_GB2312" w:eastAsia="仿宋_GB2312"/>
          <w:sz w:val="32"/>
          <w:szCs w:val="28"/>
        </w:rPr>
        <w:t>支持文件的页码。</w:t>
      </w:r>
    </w:p>
    <w:p>
      <w:pPr>
        <w:widowControl w:val="0"/>
        <w:tabs>
          <w:tab w:val="left" w:pos="6300"/>
        </w:tabs>
        <w:snapToGrid w:val="0"/>
        <w:spacing w:line="500" w:lineRule="exact"/>
        <w:ind w:firstLine="570"/>
        <w:rPr>
          <w:rFonts w:hint="eastAsia" w:ascii="仿宋_GB2312" w:eastAsia="仿宋_GB2312"/>
          <w:sz w:val="32"/>
          <w:szCs w:val="28"/>
        </w:rPr>
      </w:pPr>
      <w:r>
        <w:rPr>
          <w:rFonts w:hint="eastAsia" w:ascii="仿宋_GB2312" w:eastAsia="仿宋_GB2312"/>
          <w:sz w:val="32"/>
          <w:szCs w:val="28"/>
        </w:rPr>
        <w:t>2、若无差异，请在“响应或差异”处填写响应。</w:t>
      </w:r>
    </w:p>
    <w:p>
      <w:pPr>
        <w:widowControl w:val="0"/>
        <w:tabs>
          <w:tab w:val="left" w:pos="6300"/>
        </w:tabs>
        <w:snapToGrid w:val="0"/>
        <w:spacing w:line="500" w:lineRule="exact"/>
        <w:ind w:firstLine="570"/>
        <w:rPr>
          <w:rFonts w:hint="eastAsia" w:ascii="仿宋_GB2312" w:eastAsia="仿宋_GB2312"/>
          <w:sz w:val="32"/>
          <w:szCs w:val="28"/>
        </w:rPr>
      </w:pPr>
      <w:r>
        <w:rPr>
          <w:rFonts w:hint="eastAsia" w:ascii="仿宋_GB2312" w:eastAsia="仿宋_GB2312"/>
          <w:sz w:val="32"/>
          <w:szCs w:val="28"/>
        </w:rPr>
        <w:t>3、若有差异，请在“响应或差异”处填写差异，技术</w:t>
      </w:r>
      <w:r>
        <w:rPr>
          <w:rFonts w:hint="eastAsia" w:ascii="仿宋_GB2312" w:eastAsia="仿宋_GB2312"/>
          <w:sz w:val="32"/>
          <w:szCs w:val="28"/>
          <w:lang w:val="en-US" w:eastAsia="zh-CN"/>
        </w:rPr>
        <w:t>指标</w:t>
      </w:r>
      <w:r>
        <w:rPr>
          <w:rFonts w:hint="eastAsia" w:ascii="仿宋_GB2312" w:eastAsia="仿宋_GB2312"/>
          <w:sz w:val="32"/>
          <w:szCs w:val="28"/>
        </w:rPr>
        <w:t>优于</w:t>
      </w:r>
      <w:r>
        <w:rPr>
          <w:rFonts w:hint="eastAsia" w:ascii="仿宋_GB2312" w:eastAsia="仿宋_GB2312"/>
          <w:sz w:val="32"/>
          <w:szCs w:val="28"/>
          <w:lang w:val="en-US" w:eastAsia="zh-CN"/>
        </w:rPr>
        <w:t>采购</w:t>
      </w:r>
      <w:r>
        <w:rPr>
          <w:rFonts w:hint="eastAsia" w:ascii="仿宋_GB2312" w:eastAsia="仿宋_GB2312"/>
          <w:sz w:val="32"/>
          <w:szCs w:val="28"/>
        </w:rPr>
        <w:t>文件要求的在“差异</w:t>
      </w:r>
      <w:r>
        <w:rPr>
          <w:rFonts w:hint="eastAsia" w:ascii="仿宋_GB2312" w:eastAsia="仿宋_GB2312"/>
          <w:sz w:val="32"/>
          <w:szCs w:val="28"/>
          <w:lang w:val="en-US" w:eastAsia="zh-CN"/>
        </w:rPr>
        <w:t>说明</w:t>
      </w:r>
      <w:r>
        <w:rPr>
          <w:rFonts w:hint="eastAsia" w:ascii="仿宋_GB2312" w:eastAsia="仿宋_GB2312"/>
          <w:sz w:val="32"/>
          <w:szCs w:val="28"/>
        </w:rPr>
        <w:t>”处填写正偏离；相应技术</w:t>
      </w:r>
      <w:r>
        <w:rPr>
          <w:rFonts w:hint="eastAsia" w:ascii="仿宋_GB2312" w:eastAsia="仿宋_GB2312"/>
          <w:sz w:val="32"/>
          <w:szCs w:val="28"/>
          <w:lang w:val="en-US" w:eastAsia="zh-CN"/>
        </w:rPr>
        <w:t>指标</w:t>
      </w:r>
      <w:r>
        <w:rPr>
          <w:rFonts w:hint="eastAsia" w:ascii="仿宋_GB2312" w:eastAsia="仿宋_GB2312"/>
          <w:sz w:val="32"/>
          <w:szCs w:val="28"/>
        </w:rPr>
        <w:t>低于</w:t>
      </w:r>
      <w:r>
        <w:rPr>
          <w:rFonts w:hint="eastAsia" w:ascii="仿宋_GB2312" w:eastAsia="仿宋_GB2312"/>
          <w:sz w:val="32"/>
          <w:szCs w:val="28"/>
          <w:lang w:val="en-US" w:eastAsia="zh-CN"/>
        </w:rPr>
        <w:t>采购</w:t>
      </w:r>
      <w:r>
        <w:rPr>
          <w:rFonts w:hint="eastAsia" w:ascii="仿宋_GB2312" w:eastAsia="仿宋_GB2312"/>
          <w:sz w:val="32"/>
          <w:szCs w:val="28"/>
        </w:rPr>
        <w:t>要求的在“差异</w:t>
      </w:r>
      <w:r>
        <w:rPr>
          <w:rFonts w:hint="eastAsia" w:ascii="仿宋_GB2312" w:eastAsia="仿宋_GB2312"/>
          <w:sz w:val="32"/>
          <w:szCs w:val="28"/>
          <w:lang w:val="en-US" w:eastAsia="zh-CN"/>
        </w:rPr>
        <w:t>说明</w:t>
      </w:r>
      <w:r>
        <w:rPr>
          <w:rFonts w:hint="eastAsia" w:ascii="仿宋_GB2312" w:eastAsia="仿宋_GB2312"/>
          <w:sz w:val="32"/>
          <w:szCs w:val="28"/>
        </w:rPr>
        <w:t>”处填写负偏离。</w:t>
      </w:r>
    </w:p>
    <w:p>
      <w:pPr>
        <w:widowControl w:val="0"/>
        <w:tabs>
          <w:tab w:val="left" w:pos="6300"/>
        </w:tabs>
        <w:snapToGrid w:val="0"/>
        <w:spacing w:line="500" w:lineRule="exact"/>
        <w:ind w:firstLine="570"/>
        <w:rPr>
          <w:rFonts w:hint="eastAsia" w:ascii="仿宋_GB2312" w:eastAsia="仿宋_GB2312"/>
          <w:sz w:val="32"/>
          <w:szCs w:val="28"/>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widowControl w:val="0"/>
        <w:tabs>
          <w:tab w:val="left" w:pos="6300"/>
        </w:tabs>
        <w:snapToGrid w:val="0"/>
        <w:spacing w:line="50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报价文件</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议价一览表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项目编号：</w:t>
      </w:r>
      <w:r>
        <w:rPr>
          <w:rFonts w:hint="eastAsia" w:ascii="方正仿宋_GBK" w:hAnsi="方正仿宋_GBK" w:eastAsia="方正仿宋_GBK" w:cs="方正仿宋_GBK"/>
          <w:sz w:val="32"/>
          <w:szCs w:val="32"/>
          <w:u w:val="single"/>
          <w:lang w:eastAsia="zh-CN"/>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u w:val="singl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sz w:val="32"/>
          <w:szCs w:val="32"/>
          <w:u w:val="single"/>
          <w:lang w:eastAsia="zh-CN"/>
        </w:rPr>
        <w:t xml:space="preserve">                           </w:t>
      </w:r>
    </w:p>
    <w:tbl>
      <w:tblPr>
        <w:tblStyle w:val="10"/>
        <w:tblpPr w:leftFromText="180" w:rightFromText="180" w:vertAnchor="text" w:horzAnchor="page" w:tblpX="1492" w:tblpY="5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gridSpan w:val="2"/>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响应人全称</w:t>
            </w:r>
          </w:p>
        </w:tc>
        <w:tc>
          <w:tcPr>
            <w:tcW w:w="6811" w:type="dxa"/>
            <w:gridSpan w:val="2"/>
            <w:noWrap w:val="0"/>
            <w:vAlign w:val="center"/>
          </w:tcPr>
          <w:p>
            <w:pPr>
              <w:widowControl w:val="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48" w:type="dxa"/>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3600" w:type="dxa"/>
            <w:gridSpan w:val="2"/>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保修</w:t>
            </w:r>
            <w:r>
              <w:rPr>
                <w:rFonts w:hint="eastAsia" w:ascii="方正仿宋_GBK" w:hAnsi="方正仿宋_GBK" w:eastAsia="方正仿宋_GBK" w:cs="方正仿宋_GBK"/>
                <w:sz w:val="32"/>
                <w:szCs w:val="32"/>
              </w:rPr>
              <w:t>期</w:t>
            </w:r>
          </w:p>
        </w:tc>
        <w:tc>
          <w:tcPr>
            <w:tcW w:w="3232" w:type="dxa"/>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48" w:type="dxa"/>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c>
          <w:tcPr>
            <w:tcW w:w="3600" w:type="dxa"/>
            <w:gridSpan w:val="2"/>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c>
          <w:tcPr>
            <w:tcW w:w="3232" w:type="dxa"/>
            <w:tcBorders>
              <w:bottom w:val="single" w:color="auto" w:sz="4" w:space="0"/>
            </w:tcBorders>
            <w:noWrap w:val="0"/>
            <w:vAlign w:val="top"/>
          </w:tcPr>
          <w:p>
            <w:pPr>
              <w:widowControl w:val="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gridSpan w:val="2"/>
            <w:tcBorders>
              <w:bottom w:val="single" w:color="auto" w:sz="4" w:space="0"/>
            </w:tcBorders>
            <w:noWrap w:val="0"/>
            <w:vAlign w:val="center"/>
          </w:tcPr>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响应人响应价格</w:t>
            </w:r>
          </w:p>
          <w:p>
            <w:pPr>
              <w:widowControl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（人民币）  </w:t>
            </w:r>
          </w:p>
        </w:tc>
        <w:tc>
          <w:tcPr>
            <w:tcW w:w="6811" w:type="dxa"/>
            <w:gridSpan w:val="2"/>
            <w:tcBorders>
              <w:bottom w:val="single" w:color="auto" w:sz="4" w:space="0"/>
            </w:tcBorders>
            <w:noWrap w:val="0"/>
            <w:vAlign w:val="center"/>
          </w:tcPr>
          <w:p>
            <w:pPr>
              <w:widowContro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4"/>
            <w:noWrap w:val="0"/>
            <w:vAlign w:val="top"/>
          </w:tcPr>
          <w:p>
            <w:pPr>
              <w:widowControl w:val="0"/>
              <w:rPr>
                <w:rFonts w:hint="eastAsia" w:ascii="方正仿宋_GBK" w:hAnsi="方正仿宋_GBK" w:eastAsia="方正仿宋_GBK" w:cs="方正仿宋_GBK"/>
                <w:sz w:val="32"/>
                <w:szCs w:val="32"/>
              </w:rPr>
            </w:pPr>
          </w:p>
          <w:p>
            <w:pPr>
              <w:widowContro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bl>
    <w:p>
      <w:pPr>
        <w:widowControl w:val="0"/>
        <w:spacing w:line="540" w:lineRule="exact"/>
        <w:rPr>
          <w:rFonts w:hint="eastAsia" w:ascii="方正仿宋_GBK" w:hAnsi="方正仿宋_GBK" w:eastAsia="方正仿宋_GBK" w:cs="方正仿宋_GBK"/>
          <w:kern w:val="0"/>
          <w:sz w:val="32"/>
          <w:szCs w:val="32"/>
          <w:u w:val="single"/>
        </w:rPr>
      </w:pPr>
    </w:p>
    <w:p>
      <w:pPr>
        <w:widowControl w:val="0"/>
        <w:spacing w:line="540" w:lineRule="exact"/>
        <w:rPr>
          <w:rFonts w:hint="eastAsia" w:ascii="方正仿宋_GBK" w:hAnsi="方正仿宋_GBK" w:eastAsia="方正仿宋_GBK" w:cs="方正仿宋_GBK"/>
          <w:kern w:val="0"/>
          <w:sz w:val="32"/>
          <w:szCs w:val="32"/>
        </w:rPr>
      </w:pPr>
    </w:p>
    <w:p>
      <w:pPr>
        <w:widowControl w:val="0"/>
        <w:spacing w:line="540" w:lineRule="exact"/>
        <w:ind w:firstLine="480" w:firstLineChars="15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                        响应单位法定代表人授权代表：</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（公章）                                  （签名）</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spacing w:line="54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年    月     日</w:t>
      </w:r>
    </w:p>
    <w:p>
      <w:pPr>
        <w:widowControl w:val="0"/>
        <w:snapToGrid w:val="0"/>
        <w:spacing w:line="540" w:lineRule="exact"/>
        <w:rPr>
          <w:rFonts w:hint="eastAsia" w:ascii="方正仿宋_GBK" w:hAnsi="方正仿宋_GBK" w:eastAsia="方正仿宋_GBK" w:cs="方正仿宋_GBK"/>
          <w:kern w:val="0"/>
          <w:sz w:val="32"/>
          <w:szCs w:val="32"/>
        </w:rPr>
      </w:pPr>
    </w:p>
    <w:p>
      <w:pPr>
        <w:widowControl/>
        <w:spacing w:line="540" w:lineRule="exact"/>
        <w:rPr>
          <w:rFonts w:hint="eastAsia" w:ascii="方正仿宋_GBK" w:hAnsi="方正仿宋_GBK" w:eastAsia="方正仿宋_GBK" w:cs="方正仿宋_GBK"/>
          <w:spacing w:val="20"/>
          <w:kern w:val="0"/>
          <w:sz w:val="32"/>
          <w:szCs w:val="32"/>
        </w:rPr>
      </w:pPr>
      <w:r>
        <w:rPr>
          <w:rFonts w:hint="eastAsia" w:ascii="方正仿宋_GBK" w:hAnsi="方正仿宋_GBK" w:eastAsia="方正仿宋_GBK" w:cs="方正仿宋_GBK"/>
          <w:spacing w:val="20"/>
          <w:kern w:val="0"/>
          <w:sz w:val="32"/>
          <w:szCs w:val="32"/>
        </w:rPr>
        <w:t>说明：</w:t>
      </w:r>
      <w:r>
        <w:rPr>
          <w:rFonts w:hint="eastAsia" w:ascii="方正仿宋_GBK" w:hAnsi="方正仿宋_GBK" w:eastAsia="方正仿宋_GBK" w:cs="方正仿宋_GBK"/>
          <w:spacing w:val="20"/>
          <w:kern w:val="0"/>
          <w:sz w:val="32"/>
          <w:szCs w:val="32"/>
          <w:lang w:eastAsia="zh-CN"/>
        </w:rPr>
        <w:t>议价</w:t>
      </w:r>
      <w:r>
        <w:rPr>
          <w:rFonts w:hint="eastAsia" w:ascii="方正仿宋_GBK" w:hAnsi="方正仿宋_GBK" w:eastAsia="方正仿宋_GBK" w:cs="方正仿宋_GBK"/>
          <w:spacing w:val="20"/>
          <w:kern w:val="0"/>
          <w:sz w:val="32"/>
          <w:szCs w:val="32"/>
        </w:rPr>
        <w:t>一览表在</w:t>
      </w:r>
      <w:r>
        <w:rPr>
          <w:rFonts w:hint="eastAsia" w:ascii="方正仿宋_GBK" w:hAnsi="方正仿宋_GBK" w:eastAsia="方正仿宋_GBK" w:cs="方正仿宋_GBK"/>
          <w:spacing w:val="20"/>
          <w:kern w:val="0"/>
          <w:sz w:val="32"/>
          <w:szCs w:val="32"/>
          <w:lang w:eastAsia="zh-CN"/>
        </w:rPr>
        <w:t>议价</w:t>
      </w:r>
      <w:r>
        <w:rPr>
          <w:rFonts w:hint="eastAsia" w:ascii="方正仿宋_GBK" w:hAnsi="方正仿宋_GBK" w:eastAsia="方正仿宋_GBK" w:cs="方正仿宋_GBK"/>
          <w:spacing w:val="20"/>
          <w:kern w:val="0"/>
          <w:sz w:val="32"/>
          <w:szCs w:val="32"/>
        </w:rPr>
        <w:t>采购会上当众宣读，务必填写清楚、准确无误。</w:t>
      </w:r>
    </w:p>
    <w:p>
      <w:pPr>
        <w:rPr>
          <w:rFonts w:hint="eastAsia"/>
        </w:rPr>
      </w:pPr>
      <w:r>
        <w:rPr>
          <w:rFonts w:hint="eastAsia" w:ascii="方正仿宋_GBK" w:hAnsi="方正仿宋_GBK" w:eastAsia="方正仿宋_GBK" w:cs="方正仿宋_GBK"/>
          <w:spacing w:val="20"/>
          <w:kern w:val="0"/>
          <w:sz w:val="32"/>
          <w:szCs w:val="32"/>
        </w:rPr>
        <w:br w:type="page"/>
      </w:r>
    </w:p>
    <w:p>
      <w:pPr>
        <w:keepNext w:val="0"/>
        <w:keepLines w:val="0"/>
        <w:pageBreakBefore/>
        <w:widowControl w:val="0"/>
        <w:kinsoku/>
        <w:wordWrap/>
        <w:overflowPunct/>
        <w:topLinePunct w:val="0"/>
        <w:autoSpaceDE/>
        <w:autoSpaceDN/>
        <w:bidi w:val="0"/>
        <w:adjustRightInd/>
        <w:snapToGrid/>
        <w:jc w:val="left"/>
        <w:textAlignment w:val="auto"/>
        <w:rPr>
          <w:rFonts w:hint="eastAsia" w:ascii="方正黑体_GBK" w:hAnsi="方正黑体_GBK" w:eastAsia="方正黑体_GBK" w:cs="方正黑体_GBK"/>
          <w:sz w:val="40"/>
          <w:szCs w:val="40"/>
          <w:lang w:eastAsia="zh-CN"/>
        </w:rPr>
      </w:pPr>
      <w:r>
        <w:rPr>
          <w:rFonts w:hint="eastAsia" w:ascii="方正仿宋_GBK" w:hAnsi="方正仿宋_GBK" w:eastAsia="方正仿宋_GBK" w:cs="方正仿宋_GBK"/>
          <w:sz w:val="32"/>
          <w:szCs w:val="32"/>
          <w:lang w:val="en-US" w:eastAsia="zh-CN"/>
        </w:rPr>
        <w:t xml:space="preserve">附件2                 </w:t>
      </w:r>
      <w:r>
        <w:rPr>
          <w:rFonts w:hint="eastAsia" w:ascii="方正黑体_GBK" w:hAnsi="方正黑体_GBK" w:eastAsia="方正黑体_GBK" w:cs="方正黑体_GBK"/>
          <w:sz w:val="40"/>
          <w:szCs w:val="40"/>
        </w:rPr>
        <w:t>技术</w:t>
      </w:r>
      <w:r>
        <w:rPr>
          <w:rFonts w:hint="eastAsia" w:ascii="方正黑体_GBK" w:hAnsi="方正黑体_GBK" w:eastAsia="方正黑体_GBK" w:cs="方正黑体_GBK"/>
          <w:sz w:val="40"/>
          <w:szCs w:val="40"/>
          <w:lang w:eastAsia="zh-CN"/>
        </w:rPr>
        <w:t>方案</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1"/>
        <w:gridCol w:w="1559"/>
        <w:gridCol w:w="4580"/>
        <w:gridCol w:w="731"/>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4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规格参数</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85寸一级分诊屏</w:t>
            </w:r>
          </w:p>
        </w:tc>
        <w:tc>
          <w:tcPr>
            <w:tcW w:w="45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★1、液晶屏尺寸：85寸 ，显示分辨率：3840x2160，显示比例：16:9，操作系统：Android 9.0；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2、CPU：4 核及以上，内存≥2G；存储ROM≥16G；以太网：支持 10/100M，Wifi：支持wifi 802.11 b/g/n  2.4GHz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3、语音叫号：真人发声、音质清晰响亮、中英双语、音量可软件调节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★4、支持与医院现有分诊系统无缝对接，实现对所有设备集中管理，统一控制。</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门诊导诊叫号系统</w:t>
            </w:r>
          </w:p>
        </w:tc>
        <w:tc>
          <w:tcPr>
            <w:tcW w:w="45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1、通过诊区内显示和声音提示设备，通知候诊患者按序到医生处就诊。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2、支持全自动、人工以及混合运行三种分诊模式，支持患者刷卡报到模式；支持非报到自动排队模式。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3、系统可以同时实现一次候诊和二次候诊，在运行时可以实现切换；二次候诊可以在诊室门口保持固定的准备病人数（各专科可以按需设定）。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4、可采用循环滚动方式显示各科室候诊区的排队信息以及各类提示信息和公告等。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5、具有语音呼叫功能，叫号能与显示屏内容同步播放。并可根据具体需要配置插件：是否需要语音播放、播放方言、播放语速、播放内容。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6、可支持用户编辑显示内容，可支持患者姓名隐私保护。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7、可选择二级分诊是否支持多个医生显示。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★8、支持与医院HIS系统无缝对接。</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吊装支架</w:t>
            </w:r>
          </w:p>
        </w:tc>
        <w:tc>
          <w:tcPr>
            <w:tcW w:w="45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360度旋转吊架，吊架长1.5米/角度可调30度旋转</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壁挂支架</w:t>
            </w:r>
          </w:p>
        </w:tc>
        <w:tc>
          <w:tcPr>
            <w:tcW w:w="458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通用壁挂支架，加厚加宽</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bl>
    <w:p>
      <w:pPr>
        <w:rPr>
          <w:rFonts w:hint="eastAsia" w:ascii="方正仿宋_GBK" w:hAnsi="方正仿宋_GBK" w:eastAsia="方正仿宋_GBK" w:cs="方正仿宋_GBK"/>
          <w:sz w:val="32"/>
          <w:szCs w:val="32"/>
          <w:lang w:val="en-US" w:eastAsia="zh-CN"/>
        </w:rPr>
      </w:pPr>
    </w:p>
    <w:p>
      <w:pPr>
        <w:adjustRightInd w:val="0"/>
        <w:spacing w:line="520" w:lineRule="exact"/>
        <w:rPr>
          <w:rFonts w:hint="default" w:asciiTheme="minorEastAsia" w:hAnsiTheme="minorEastAsia" w:eastAsiaTheme="minorEastAsia" w:cstheme="minorEastAsia"/>
          <w:kern w:val="0"/>
          <w:sz w:val="24"/>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widowControl w:val="0"/>
        <w:spacing w:line="54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w:t>
      </w:r>
    </w:p>
    <w:p>
      <w:pPr>
        <w:spacing w:line="500" w:lineRule="exact"/>
        <w:jc w:val="center"/>
        <w:rPr>
          <w:rFonts w:ascii="仿宋" w:hAnsi="仿宋" w:eastAsia="仿宋" w:cs="仿宋"/>
          <w:b/>
          <w:color w:val="000000"/>
          <w:sz w:val="44"/>
          <w:szCs w:val="44"/>
        </w:rPr>
      </w:pPr>
      <w:bookmarkStart w:id="0" w:name="_Toc425149345"/>
      <w:r>
        <w:rPr>
          <w:rFonts w:hint="eastAsia" w:ascii="仿宋" w:hAnsi="仿宋" w:eastAsia="仿宋" w:cs="仿宋"/>
          <w:b/>
          <w:color w:val="000000"/>
          <w:sz w:val="44"/>
          <w:szCs w:val="44"/>
        </w:rPr>
        <w:t>重庆市第七人民医院服务类采购合同</w:t>
      </w:r>
    </w:p>
    <w:p>
      <w:pPr>
        <w:spacing w:line="500" w:lineRule="exact"/>
        <w:jc w:val="center"/>
        <w:rPr>
          <w:rFonts w:ascii="仿宋" w:hAnsi="仿宋" w:eastAsia="仿宋" w:cs="仿宋"/>
          <w:color w:val="000000"/>
          <w:sz w:val="36"/>
          <w:szCs w:val="20"/>
        </w:rPr>
      </w:pPr>
      <w:r>
        <w:rPr>
          <w:rFonts w:hint="eastAsia" w:ascii="仿宋" w:hAnsi="仿宋" w:eastAsia="仿宋" w:cs="仿宋"/>
          <w:color w:val="000000"/>
          <w:sz w:val="36"/>
          <w:szCs w:val="28"/>
        </w:rPr>
        <w:t>（项目编号：</w:t>
      </w:r>
      <w:r>
        <w:rPr>
          <w:rFonts w:hint="eastAsia" w:ascii="仿宋" w:hAnsi="仿宋" w:eastAsia="仿宋" w:cs="仿宋"/>
          <w:b/>
          <w:color w:val="000000"/>
          <w:sz w:val="36"/>
          <w:szCs w:val="28"/>
        </w:rPr>
        <w:t xml:space="preserve">    </w:t>
      </w:r>
      <w:r>
        <w:rPr>
          <w:rFonts w:hint="eastAsia" w:ascii="仿宋" w:hAnsi="仿宋" w:eastAsia="仿宋" w:cs="仿宋"/>
          <w:color w:val="000000"/>
          <w:sz w:val="36"/>
          <w:szCs w:val="20"/>
        </w:rPr>
        <w:t>）</w:t>
      </w:r>
    </w:p>
    <w:p>
      <w:pPr>
        <w:pStyle w:val="9"/>
        <w:ind w:left="0" w:leftChars="0" w:firstLine="0" w:firstLineChars="0"/>
        <w:jc w:val="center"/>
        <w:rPr>
          <w:rFonts w:hint="eastAsia" w:ascii="方正仿宋_GBK" w:eastAsia="方正仿宋_GBK"/>
          <w:color w:val="FF0000"/>
          <w:sz w:val="28"/>
          <w:szCs w:val="28"/>
          <w:highlight w:val="yellow"/>
          <w:u w:val="single"/>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sz w:val="28"/>
          <w:szCs w:val="28"/>
        </w:rPr>
      </w:pPr>
      <w:r>
        <w:rPr>
          <w:rFonts w:hint="eastAsia" w:ascii="仿宋" w:hAnsi="仿宋" w:eastAsia="仿宋"/>
          <w:sz w:val="28"/>
          <w:szCs w:val="28"/>
        </w:rPr>
        <w:t>经双方协商一致，达成以下合同条款：</w:t>
      </w:r>
    </w:p>
    <w:tbl>
      <w:tblPr>
        <w:tblStyle w:val="10"/>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878"/>
        <w:gridCol w:w="1107"/>
        <w:gridCol w:w="112"/>
        <w:gridCol w:w="1088"/>
        <w:gridCol w:w="820"/>
        <w:gridCol w:w="1119"/>
        <w:gridCol w:w="1445"/>
        <w:gridCol w:w="111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4"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服务名称</w:t>
            </w:r>
          </w:p>
        </w:tc>
        <w:tc>
          <w:tcPr>
            <w:tcW w:w="1878"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服务具体内容</w:t>
            </w:r>
          </w:p>
        </w:tc>
        <w:tc>
          <w:tcPr>
            <w:tcW w:w="1107"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服务期限</w:t>
            </w:r>
          </w:p>
        </w:tc>
        <w:tc>
          <w:tcPr>
            <w:tcW w:w="1200"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综合单价</w:t>
            </w:r>
          </w:p>
        </w:tc>
        <w:tc>
          <w:tcPr>
            <w:tcW w:w="820"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总价</w:t>
            </w:r>
          </w:p>
        </w:tc>
        <w:tc>
          <w:tcPr>
            <w:tcW w:w="1119"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服务时间</w:t>
            </w:r>
          </w:p>
        </w:tc>
        <w:tc>
          <w:tcPr>
            <w:tcW w:w="1445"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服务地点</w:t>
            </w:r>
          </w:p>
        </w:tc>
        <w:tc>
          <w:tcPr>
            <w:tcW w:w="1131"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color w:val="FF0000"/>
                <w:sz w:val="24"/>
                <w:szCs w:val="21"/>
              </w:rPr>
            </w:pPr>
            <w:r>
              <w:rPr>
                <w:rFonts w:hint="eastAsia" w:ascii="仿宋" w:hAnsi="仿宋" w:eastAsia="仿宋"/>
                <w:sz w:val="24"/>
                <w:szCs w:val="21"/>
              </w:rPr>
              <w:t>履约保证金：</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z w:val="24"/>
                <w:szCs w:val="21"/>
              </w:rPr>
              <w:t>元</w:t>
            </w:r>
            <w:r>
              <w:rPr>
                <w:rFonts w:hint="eastAsia" w:ascii="仿宋" w:hAnsi="仿宋" w:eastAsia="仿宋"/>
                <w:sz w:val="24"/>
                <w:szCs w:val="21"/>
                <w:u w:val="single"/>
              </w:rPr>
              <w:t xml:space="preserve">（大写： </w:t>
            </w:r>
            <w:r>
              <w:rPr>
                <w:rFonts w:ascii="仿宋" w:hAnsi="仿宋" w:eastAsia="仿宋"/>
                <w:sz w:val="24"/>
                <w:szCs w:val="21"/>
                <w:u w:val="single"/>
              </w:rPr>
              <w:t xml:space="preserve">         </w:t>
            </w:r>
            <w:r>
              <w:rPr>
                <w:rFonts w:hint="eastAsia" w:ascii="仿宋" w:hAnsi="仿宋" w:eastAsia="仿宋"/>
                <w:sz w:val="24"/>
                <w:szCs w:val="21"/>
              </w:rPr>
              <w:t>元整），乙方全面履行本合同约定的全部义务后 7个工作日内，履约保证金无息退还，乙方应同时提供履约保证金的支付凭证。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9964" w:type="dxa"/>
            <w:gridSpan w:val="10"/>
          </w:tcPr>
          <w:p>
            <w:pPr>
              <w:pStyle w:val="18"/>
              <w:spacing w:line="240" w:lineRule="atLeast"/>
              <w:ind w:firstLine="0" w:firstLineChars="0"/>
              <w:rPr>
                <w:rFonts w:ascii="仿宋" w:hAnsi="仿宋" w:eastAsia="仿宋"/>
                <w:color w:val="FF0000"/>
                <w:sz w:val="24"/>
                <w:szCs w:val="21"/>
              </w:rPr>
            </w:pPr>
            <w:r>
              <w:rPr>
                <w:rFonts w:hint="eastAsia" w:ascii="仿宋" w:hAnsi="仿宋" w:eastAsia="仿宋"/>
                <w:sz w:val="24"/>
                <w:szCs w:val="21"/>
              </w:rPr>
              <w:t>一、服务要求和质量保证：乙方提供的服务必须是完全符合国家有关标准、地方有关标准、行业有关标准，符合甲方采购文件要求。</w:t>
            </w:r>
          </w:p>
          <w:p>
            <w:pPr>
              <w:spacing w:line="240" w:lineRule="atLeast"/>
              <w:rPr>
                <w:rFonts w:ascii="仿宋" w:hAnsi="仿宋" w:eastAsia="仿宋"/>
                <w:sz w:val="24"/>
                <w:szCs w:val="21"/>
              </w:rPr>
            </w:pPr>
            <w:r>
              <w:rPr>
                <w:rFonts w:hint="eastAsia" w:ascii="仿宋" w:hAnsi="仿宋" w:eastAsia="仿宋"/>
                <w:sz w:val="24"/>
                <w:szCs w:val="21"/>
              </w:rPr>
              <w:t>1.质保期限：</w:t>
            </w:r>
          </w:p>
          <w:p>
            <w:pPr>
              <w:spacing w:line="240" w:lineRule="atLeast"/>
              <w:rPr>
                <w:sz w:val="24"/>
              </w:rPr>
            </w:pPr>
            <w:r>
              <w:rPr>
                <w:rFonts w:hint="eastAsia" w:ascii="仿宋" w:hAnsi="仿宋" w:eastAsia="仿宋"/>
                <w:sz w:val="24"/>
                <w:szCs w:val="21"/>
              </w:rPr>
              <w:t>（1）。</w:t>
            </w:r>
          </w:p>
          <w:p>
            <w:pPr>
              <w:spacing w:line="240" w:lineRule="atLeast"/>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2</w:t>
            </w:r>
            <w:r>
              <w:rPr>
                <w:rFonts w:hint="eastAsia" w:ascii="仿宋" w:hAnsi="仿宋" w:eastAsia="仿宋"/>
                <w:sz w:val="24"/>
                <w:szCs w:val="21"/>
              </w:rPr>
              <w:t>）措施：质保期内服务不符合要求的，由乙方提供售后服务，并承担全部费用。售后服务具体要求如下：</w:t>
            </w:r>
          </w:p>
          <w:p>
            <w:pPr>
              <w:spacing w:line="240" w:lineRule="atLeast"/>
              <w:rPr>
                <w:rFonts w:ascii="仿宋" w:hAnsi="仿宋" w:eastAsia="仿宋"/>
                <w:sz w:val="24"/>
              </w:rPr>
            </w:pPr>
            <w:r>
              <w:rPr>
                <w:rFonts w:hint="eastAsia" w:ascii="仿宋" w:hAnsi="仿宋" w:eastAsia="仿宋"/>
                <w:sz w:val="24"/>
              </w:rPr>
              <w:t>a。</w:t>
            </w:r>
          </w:p>
          <w:p>
            <w:pPr>
              <w:spacing w:line="240" w:lineRule="atLeast"/>
              <w:rPr>
                <w:rFonts w:hint="default" w:eastAsia="仿宋"/>
                <w:lang w:val="en-US" w:eastAsia="zh-CN"/>
              </w:rPr>
            </w:pPr>
            <w:r>
              <w:rPr>
                <w:rFonts w:hint="eastAsia" w:ascii="仿宋" w:hAnsi="仿宋" w:eastAsia="仿宋"/>
                <w:sz w:val="24"/>
              </w:rPr>
              <w:t>b。</w:t>
            </w:r>
            <w:r>
              <w:rPr>
                <w:rFonts w:hint="eastAsia" w:ascii="仿宋" w:hAnsi="仿宋" w:eastAsia="仿宋"/>
                <w:sz w:val="24"/>
                <w:lang w:val="en-US" w:eastAsia="zh-CN"/>
              </w:rPr>
              <w:t>...</w:t>
            </w:r>
          </w:p>
          <w:p>
            <w:pPr>
              <w:numPr>
                <w:ilvl w:val="0"/>
                <w:numId w:val="5"/>
              </w:numPr>
              <w:spacing w:line="240" w:lineRule="atLeast"/>
              <w:rPr>
                <w:rFonts w:hint="eastAsia" w:ascii="仿宋" w:hAnsi="仿宋" w:eastAsia="仿宋"/>
                <w:sz w:val="24"/>
                <w:szCs w:val="21"/>
              </w:rPr>
            </w:pPr>
            <w:r>
              <w:rPr>
                <w:rFonts w:hint="eastAsia" w:ascii="仿宋" w:hAnsi="仿宋" w:eastAsia="仿宋"/>
                <w:sz w:val="24"/>
                <w:szCs w:val="21"/>
              </w:rPr>
              <w:t>其他：</w:t>
            </w:r>
          </w:p>
          <w:p>
            <w:pPr>
              <w:spacing w:line="240" w:lineRule="atLeast"/>
              <w:rPr>
                <w:rFonts w:ascii="仿宋" w:hAnsi="仿宋" w:eastAsia="仿宋"/>
                <w:sz w:val="24"/>
                <w:szCs w:val="21"/>
              </w:rPr>
            </w:pPr>
            <w:r>
              <w:rPr>
                <w:rFonts w:ascii="仿宋" w:hAnsi="仿宋" w:eastAsia="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964" w:type="dxa"/>
            <w:gridSpan w:val="10"/>
          </w:tcPr>
          <w:p>
            <w:pPr>
              <w:numPr>
                <w:ilvl w:val="0"/>
                <w:numId w:val="6"/>
              </w:numPr>
              <w:spacing w:line="240" w:lineRule="atLeast"/>
              <w:rPr>
                <w:rFonts w:ascii="仿宋" w:hAnsi="仿宋" w:eastAsia="仿宋"/>
                <w:sz w:val="24"/>
                <w:szCs w:val="21"/>
              </w:rPr>
            </w:pPr>
            <w:r>
              <w:rPr>
                <w:rFonts w:hint="eastAsia" w:ascii="仿宋" w:hAnsi="仿宋" w:eastAsia="仿宋"/>
                <w:sz w:val="24"/>
                <w:szCs w:val="21"/>
              </w:rPr>
              <w:t>服务方式：</w:t>
            </w:r>
          </w:p>
          <w:p>
            <w:pPr>
              <w:spacing w:line="240" w:lineRule="atLeast"/>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4" w:type="dxa"/>
            <w:gridSpan w:val="10"/>
          </w:tcPr>
          <w:p>
            <w:pPr>
              <w:spacing w:line="240" w:lineRule="atLeast"/>
              <w:rPr>
                <w:rFonts w:ascii="仿宋" w:hAnsi="仿宋" w:eastAsia="仿宋"/>
                <w:sz w:val="24"/>
                <w:szCs w:val="21"/>
              </w:rPr>
            </w:pPr>
            <w:r>
              <w:rPr>
                <w:rFonts w:hint="eastAsia" w:ascii="仿宋" w:hAnsi="仿宋" w:eastAsia="仿宋"/>
                <w:sz w:val="24"/>
                <w:szCs w:val="21"/>
              </w:rPr>
              <w:t>三、权利瑕疵担保</w:t>
            </w:r>
          </w:p>
          <w:p>
            <w:pPr>
              <w:spacing w:line="240" w:lineRule="atLeast"/>
              <w:rPr>
                <w:rFonts w:ascii="仿宋" w:hAnsi="仿宋" w:eastAsia="仿宋"/>
                <w:sz w:val="24"/>
                <w:szCs w:val="21"/>
              </w:rPr>
            </w:pPr>
            <w:r>
              <w:rPr>
                <w:rFonts w:hint="eastAsia" w:ascii="仿宋" w:hAnsi="仿宋" w:eastAsia="仿宋"/>
                <w:sz w:val="24"/>
                <w:szCs w:val="21"/>
              </w:rPr>
              <w:t>（1）乙方保证对其交付的服务及成果享有合法的权利。</w:t>
            </w:r>
          </w:p>
          <w:p>
            <w:pPr>
              <w:spacing w:line="240" w:lineRule="atLeast"/>
            </w:pPr>
            <w:r>
              <w:rPr>
                <w:rFonts w:hint="eastAsia" w:ascii="仿宋" w:hAnsi="仿宋" w:eastAsia="仿宋"/>
                <w:sz w:val="24"/>
                <w:szCs w:val="21"/>
              </w:rPr>
              <w:t>（2）乙方保证在服务上不存在任何未曾向甲方透露的担保物权，如抵押权、质押权、留置权等。</w:t>
            </w:r>
          </w:p>
          <w:p>
            <w:pPr>
              <w:spacing w:line="240" w:lineRule="atLeast"/>
              <w:rPr>
                <w:rFonts w:ascii="仿宋" w:hAnsi="仿宋" w:eastAsia="仿宋"/>
                <w:sz w:val="24"/>
                <w:szCs w:val="21"/>
              </w:rPr>
            </w:pPr>
            <w:r>
              <w:rPr>
                <w:rFonts w:hint="eastAsia" w:ascii="仿宋" w:hAnsi="仿宋" w:eastAsia="仿宋"/>
                <w:sz w:val="24"/>
                <w:szCs w:val="21"/>
              </w:rPr>
              <w:t>（3）乙方保证其所交付的服务没有侵犯任何第三人的知识产权和商业秘密等权利。</w:t>
            </w:r>
          </w:p>
          <w:p>
            <w:pPr>
              <w:spacing w:line="240" w:lineRule="atLeast"/>
              <w:rPr>
                <w:rFonts w:ascii="仿宋" w:hAnsi="仿宋" w:eastAsia="仿宋"/>
                <w:sz w:val="24"/>
                <w:szCs w:val="21"/>
              </w:rPr>
            </w:pPr>
            <w:r>
              <w:rPr>
                <w:rFonts w:hint="eastAsia" w:ascii="仿宋" w:hAnsi="仿宋" w:eastAsia="仿宋"/>
                <w:sz w:val="24"/>
                <w:szCs w:val="21"/>
              </w:rPr>
              <w:t>（4）乙方承诺：甲方使用（接受）乙方提供的服务不会受到任何第三方追诉，若因乙方提供的服务及成果存产生法律纠纷，致使甲方受到损失的，乙方应当赔偿甲方的全部损失。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3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四、验收标准、方法：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96" w:hRule="atLeast"/>
        </w:trPr>
        <w:tc>
          <w:tcPr>
            <w:tcW w:w="9952" w:type="dxa"/>
            <w:gridSpan w:val="9"/>
          </w:tcPr>
          <w:p>
            <w:pPr>
              <w:pStyle w:val="18"/>
              <w:spacing w:line="240" w:lineRule="atLeast"/>
              <w:ind w:firstLine="0" w:firstLineChars="0"/>
              <w:rPr>
                <w:rFonts w:ascii="仿宋" w:hAnsi="仿宋" w:eastAsia="仿宋"/>
                <w:sz w:val="24"/>
                <w:szCs w:val="21"/>
              </w:rPr>
            </w:pPr>
            <w:r>
              <w:rPr>
                <w:rFonts w:hint="eastAsia" w:ascii="仿宋" w:hAnsi="仿宋" w:eastAsia="仿宋"/>
                <w:sz w:val="24"/>
                <w:szCs w:val="21"/>
              </w:rPr>
              <w:t>五、付款方式：</w:t>
            </w:r>
          </w:p>
          <w:p>
            <w:pPr>
              <w:spacing w:line="240" w:lineRule="atLeast"/>
              <w:rPr>
                <w:rFonts w:ascii="仿宋" w:hAnsi="仿宋" w:eastAsia="仿宋"/>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67"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六、知识产权归属：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02"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七、采购承诺：乙方承诺自觉接受并遵守采购文件、本合同的所有条款。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八、违约责任：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691"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九、其他约定事项：</w:t>
            </w:r>
          </w:p>
          <w:p>
            <w:pPr>
              <w:spacing w:line="240" w:lineRule="atLeast"/>
              <w:rPr>
                <w:rFonts w:ascii="仿宋" w:hAnsi="仿宋" w:eastAsia="仿宋"/>
                <w:sz w:val="24"/>
                <w:szCs w:val="21"/>
              </w:rPr>
            </w:pPr>
            <w:r>
              <w:rPr>
                <w:rFonts w:hint="eastAsia" w:ascii="仿宋" w:hAnsi="仿宋" w:eastAsia="仿宋"/>
                <w:sz w:val="24"/>
                <w:szCs w:val="21"/>
              </w:rPr>
              <w:t>1</w:t>
            </w:r>
            <w:r>
              <w:rPr>
                <w:rFonts w:ascii="仿宋" w:hAnsi="仿宋" w:eastAsia="仿宋"/>
                <w:sz w:val="24"/>
                <w:szCs w:val="21"/>
              </w:rPr>
              <w:t>.</w:t>
            </w:r>
            <w:r>
              <w:rPr>
                <w:rFonts w:hint="eastAsia" w:ascii="仿宋" w:hAnsi="仿宋" w:eastAsia="仿宋"/>
                <w:sz w:val="24"/>
                <w:szCs w:val="21"/>
              </w:rPr>
              <w:t>采购文件及其补遗文件、响应文件和承诺、及合同附件是本合同不可分割的部分。</w:t>
            </w:r>
          </w:p>
          <w:p>
            <w:pPr>
              <w:spacing w:line="240" w:lineRule="atLeast"/>
              <w:rPr>
                <w:rFonts w:ascii="仿宋" w:hAnsi="仿宋" w:eastAsia="仿宋"/>
                <w:sz w:val="24"/>
                <w:szCs w:val="21"/>
              </w:rPr>
            </w:pPr>
            <w:r>
              <w:rPr>
                <w:rFonts w:hint="eastAsia" w:ascii="仿宋" w:hAnsi="仿宋" w:eastAsia="仿宋"/>
                <w:sz w:val="24"/>
                <w:szCs w:val="21"/>
              </w:rPr>
              <w:t>2.本合同如发生争议由双方协商解决，协商不成向甲方所在地人民法院提请诉讼。</w:t>
            </w:r>
          </w:p>
          <w:p>
            <w:pPr>
              <w:spacing w:line="240" w:lineRule="atLeast"/>
              <w:rPr>
                <w:rFonts w:ascii="仿宋" w:hAnsi="仿宋" w:eastAsia="仿宋"/>
                <w:sz w:val="24"/>
                <w:szCs w:val="21"/>
              </w:rPr>
            </w:pPr>
            <w:r>
              <w:rPr>
                <w:rFonts w:hint="eastAsia" w:ascii="仿宋" w:hAnsi="仿宋" w:eastAsia="仿宋"/>
                <w:sz w:val="24"/>
                <w:szCs w:val="21"/>
              </w:rPr>
              <w:t>3.本合同一式</w:t>
            </w:r>
            <w:r>
              <w:rPr>
                <w:rFonts w:hint="eastAsia" w:ascii="仿宋" w:hAnsi="仿宋" w:eastAsia="仿宋"/>
                <w:sz w:val="24"/>
                <w:szCs w:val="21"/>
                <w:u w:val="single"/>
              </w:rPr>
              <w:t xml:space="preserve">_   </w:t>
            </w:r>
            <w:r>
              <w:rPr>
                <w:rFonts w:hint="eastAsia" w:ascii="仿宋" w:hAnsi="仿宋" w:eastAsia="仿宋"/>
                <w:sz w:val="24"/>
                <w:szCs w:val="21"/>
              </w:rPr>
              <w:t>份， 甲方</w:t>
            </w:r>
            <w:r>
              <w:rPr>
                <w:rFonts w:hint="eastAsia" w:ascii="仿宋" w:hAnsi="仿宋" w:eastAsia="仿宋"/>
                <w:sz w:val="24"/>
                <w:szCs w:val="21"/>
                <w:u w:val="single"/>
              </w:rPr>
              <w:t>_  _</w:t>
            </w:r>
            <w:r>
              <w:rPr>
                <w:rFonts w:hint="eastAsia" w:ascii="仿宋" w:hAnsi="仿宋" w:eastAsia="仿宋"/>
                <w:sz w:val="24"/>
                <w:szCs w:val="21"/>
              </w:rPr>
              <w:t>份，乙方</w:t>
            </w:r>
            <w:r>
              <w:rPr>
                <w:rFonts w:hint="eastAsia" w:ascii="仿宋" w:hAnsi="仿宋" w:eastAsia="仿宋"/>
                <w:sz w:val="24"/>
                <w:szCs w:val="21"/>
                <w:u w:val="single"/>
              </w:rPr>
              <w:t xml:space="preserve">   </w:t>
            </w:r>
            <w:r>
              <w:rPr>
                <w:rFonts w:hint="eastAsia" w:ascii="仿宋" w:hAnsi="仿宋" w:eastAsia="仿宋"/>
                <w:sz w:val="24"/>
                <w:szCs w:val="21"/>
              </w:rPr>
              <w:t>份，具备同等法律效力。</w:t>
            </w:r>
          </w:p>
          <w:p>
            <w:pPr>
              <w:spacing w:line="240" w:lineRule="atLeast"/>
              <w:rPr>
                <w:rFonts w:ascii="仿宋" w:hAnsi="仿宋" w:eastAsia="仿宋"/>
                <w:sz w:val="24"/>
                <w:szCs w:val="21"/>
              </w:rPr>
            </w:pPr>
            <w:r>
              <w:rPr>
                <w:rFonts w:hint="eastAsia" w:ascii="仿宋" w:hAnsi="仿宋" w:eastAsia="仿宋"/>
                <w:sz w:val="24"/>
                <w:szCs w:val="21"/>
              </w:rPr>
              <w:t>4.合同尾页为双方的送达地址，双方据此送达即产生送达的效力。</w:t>
            </w:r>
          </w:p>
          <w:p>
            <w:pPr>
              <w:spacing w:line="240" w:lineRule="atLeast"/>
              <w:rPr>
                <w:rFonts w:ascii="仿宋" w:hAnsi="仿宋" w:eastAsia="仿宋"/>
                <w:sz w:val="24"/>
                <w:szCs w:val="21"/>
              </w:rPr>
            </w:pPr>
            <w:r>
              <w:rPr>
                <w:rFonts w:hint="eastAsia" w:ascii="仿宋" w:hAnsi="仿宋" w:eastAsia="仿宋"/>
                <w:sz w:val="24"/>
                <w:szCs w:val="21"/>
              </w:rPr>
              <w:t>5.其他：</w:t>
            </w:r>
            <w:r>
              <w:rPr>
                <w:rFonts w:hint="eastAsia" w:ascii="仿宋" w:hAnsi="仿宋" w:eastAsia="仿宋"/>
                <w:sz w:val="24"/>
                <w:szCs w:val="21"/>
                <w:u w:val="single"/>
              </w:rPr>
              <w:t xml:space="preserve">             </w:t>
            </w:r>
            <w:r>
              <w:rPr>
                <w:rFonts w:hint="eastAsia" w:ascii="仿宋" w:hAnsi="仿宋" w:eastAsia="仿宋"/>
                <w:sz w:val="24"/>
                <w:szCs w:val="21"/>
              </w:rPr>
              <w:t>。</w:t>
            </w:r>
          </w:p>
          <w:p>
            <w:pPr>
              <w:spacing w:line="240" w:lineRule="atLeast"/>
              <w:rPr>
                <w:rFonts w:ascii="仿宋" w:hAnsi="仿宋" w:eastAsia="仿宋"/>
                <w:sz w:val="24"/>
                <w:szCs w:val="21"/>
              </w:rPr>
            </w:pPr>
            <w:r>
              <w:rPr>
                <w:rFonts w:hint="eastAsia" w:ascii="仿宋" w:hAnsi="仿宋" w:eastAsia="仿宋"/>
                <w:sz w:val="24"/>
                <w:szCs w:val="21"/>
              </w:rPr>
              <w:t xml:space="preserve"> </w:t>
            </w:r>
            <w:r>
              <w:rPr>
                <w:rFonts w:ascii="仿宋" w:hAnsi="仿宋" w:eastAsia="仿宋"/>
                <w:sz w:val="24"/>
                <w:szCs w:val="21"/>
              </w:rPr>
              <w:t>(以</w:t>
            </w:r>
            <w:r>
              <w:rPr>
                <w:rFonts w:hint="eastAsia" w:ascii="仿宋" w:hAnsi="仿宋" w:eastAsia="仿宋"/>
                <w:sz w:val="24"/>
                <w:szCs w:val="21"/>
              </w:rPr>
              <w:t>下无正文，为签署栏</w:t>
            </w:r>
            <w:r>
              <w:rPr>
                <w:rFonts w:ascii="仿宋" w:hAnsi="仿宋" w:eastAsia="仿宋"/>
                <w:sz w:val="24"/>
                <w:szCs w:val="21"/>
              </w:rPr>
              <w:t>)</w:t>
            </w:r>
            <w:r>
              <w:rPr>
                <w:rFonts w:hint="eastAsia" w:ascii="仿宋" w:hAnsi="仿宋" w:eastAsia="仿宋"/>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03" w:hRule="atLeast"/>
        </w:trPr>
        <w:tc>
          <w:tcPr>
            <w:tcW w:w="4361" w:type="dxa"/>
            <w:gridSpan w:val="4"/>
          </w:tcPr>
          <w:p>
            <w:pPr>
              <w:spacing w:line="240" w:lineRule="atLeast"/>
              <w:rPr>
                <w:rFonts w:ascii="仿宋" w:hAnsi="仿宋" w:eastAsia="仿宋"/>
                <w:sz w:val="24"/>
                <w:szCs w:val="21"/>
              </w:rPr>
            </w:pPr>
            <w:r>
              <w:rPr>
                <w:rFonts w:hint="eastAsia" w:ascii="仿宋" w:hAnsi="仿宋" w:eastAsia="仿宋"/>
                <w:sz w:val="24"/>
                <w:szCs w:val="21"/>
              </w:rPr>
              <w:t>甲方：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联系电话：</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tc>
        <w:tc>
          <w:tcPr>
            <w:tcW w:w="5591" w:type="dxa"/>
            <w:gridSpan w:val="5"/>
          </w:tcPr>
          <w:p>
            <w:pPr>
              <w:spacing w:line="240" w:lineRule="atLeast"/>
              <w:rPr>
                <w:rFonts w:ascii="仿宋" w:hAnsi="仿宋" w:eastAsia="仿宋"/>
                <w:sz w:val="24"/>
                <w:szCs w:val="21"/>
              </w:rPr>
            </w:pPr>
            <w:r>
              <w:rPr>
                <w:rFonts w:hint="eastAsia" w:ascii="仿宋" w:hAnsi="仿宋" w:eastAsia="仿宋"/>
                <w:sz w:val="24"/>
                <w:szCs w:val="21"/>
              </w:rPr>
              <w:t>乙方：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电话：</w:t>
            </w:r>
          </w:p>
          <w:p>
            <w:pPr>
              <w:spacing w:line="240" w:lineRule="atLeast"/>
              <w:rPr>
                <w:rFonts w:ascii="仿宋" w:hAnsi="仿宋" w:eastAsia="仿宋"/>
                <w:sz w:val="24"/>
                <w:szCs w:val="21"/>
              </w:rPr>
            </w:pPr>
            <w:r>
              <w:rPr>
                <w:rFonts w:hint="eastAsia" w:ascii="仿宋" w:hAnsi="仿宋" w:eastAsia="仿宋"/>
                <w:sz w:val="24"/>
                <w:szCs w:val="21"/>
              </w:rPr>
              <w:t>传真：</w:t>
            </w:r>
          </w:p>
          <w:p>
            <w:pPr>
              <w:spacing w:line="240" w:lineRule="atLeast"/>
              <w:rPr>
                <w:rFonts w:ascii="仿宋" w:hAnsi="仿宋" w:eastAsia="仿宋"/>
                <w:sz w:val="24"/>
                <w:szCs w:val="21"/>
              </w:rPr>
            </w:pPr>
            <w:r>
              <w:rPr>
                <w:rFonts w:hint="eastAsia" w:ascii="仿宋" w:hAnsi="仿宋" w:eastAsia="仿宋"/>
                <w:sz w:val="24"/>
                <w:szCs w:val="21"/>
              </w:rPr>
              <w:t>开户银行：</w:t>
            </w:r>
          </w:p>
          <w:p>
            <w:pPr>
              <w:spacing w:line="240" w:lineRule="atLeast"/>
              <w:rPr>
                <w:rFonts w:ascii="仿宋" w:hAnsi="仿宋" w:eastAsia="仿宋"/>
                <w:sz w:val="24"/>
                <w:szCs w:val="21"/>
              </w:rPr>
            </w:pPr>
            <w:r>
              <w:rPr>
                <w:rFonts w:hint="eastAsia" w:ascii="仿宋" w:hAnsi="仿宋" w:eastAsia="仿宋"/>
                <w:sz w:val="24"/>
                <w:szCs w:val="21"/>
              </w:rPr>
              <w:t>账号：</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p>
            <w:pPr>
              <w:spacing w:line="240" w:lineRule="atLeast"/>
              <w:rPr>
                <w:rFonts w:ascii="仿宋" w:hAnsi="仿宋" w:eastAsia="仿宋"/>
                <w:sz w:val="24"/>
                <w:szCs w:val="21"/>
              </w:rPr>
            </w:pPr>
            <w:r>
              <w:rPr>
                <w:rFonts w:hint="eastAsia" w:ascii="仿宋" w:hAnsi="仿宋" w:eastAsia="仿宋"/>
                <w:sz w:val="24"/>
                <w:szCs w:val="21"/>
              </w:rPr>
              <w:t>（本栏请用计算机打印以便于准确付款，乙方的收款账号以本栏提供的为准，乙方应自行承担因其账号信息错误所造成的全部责任）</w:t>
            </w:r>
          </w:p>
          <w:p>
            <w:pPr>
              <w:spacing w:line="240" w:lineRule="atLeast"/>
              <w:rPr>
                <w:rFonts w:ascii="仿宋" w:hAnsi="仿宋" w:eastAsia="仿宋"/>
                <w:sz w:val="24"/>
                <w:szCs w:val="21"/>
              </w:rPr>
            </w:pPr>
          </w:p>
        </w:tc>
      </w:tr>
    </w:tbl>
    <w:p>
      <w:pPr>
        <w:spacing w:line="500" w:lineRule="exact"/>
        <w:ind w:firstLine="640" w:firstLineChars="200"/>
        <w:rPr>
          <w:rFonts w:hint="default" w:ascii="仿宋" w:hAnsi="仿宋" w:eastAsia="仿宋"/>
          <w:sz w:val="32"/>
          <w:lang w:val="en-US" w:eastAsia="zh-CN"/>
        </w:rPr>
      </w:pPr>
      <w:r>
        <w:rPr>
          <w:rFonts w:hint="eastAsia" w:ascii="仿宋" w:hAnsi="仿宋" w:eastAsia="仿宋"/>
          <w:sz w:val="32"/>
        </w:rPr>
        <w:t xml:space="preserve">签约时间：     年   月   日       </w:t>
      </w:r>
      <w:r>
        <w:rPr>
          <w:rFonts w:hint="eastAsia" w:ascii="仿宋" w:hAnsi="仿宋" w:eastAsia="仿宋"/>
          <w:sz w:val="32"/>
          <w:lang w:val="en-US" w:eastAsia="zh-CN"/>
        </w:rPr>
        <w:t>签约地点：</w:t>
      </w:r>
    </w:p>
    <w:p>
      <w:pPr>
        <w:rPr>
          <w:rFonts w:ascii="仿宋" w:hAnsi="仿宋" w:eastAsia="仿宋" w:cs="仿宋"/>
          <w:sz w:val="24"/>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widowControl w:val="0"/>
        <w:spacing w:before="0" w:after="0"/>
        <w:ind w:left="0" w:right="0"/>
        <w:jc w:val="both"/>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附件4：</w:t>
      </w:r>
      <w:bookmarkEnd w:id="0"/>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kern w:val="2"/>
          <w:sz w:val="32"/>
          <w:szCs w:val="32"/>
          <w:lang w:val="en-US" w:eastAsia="zh-CN" w:bidi="ar-SA"/>
        </w:rPr>
        <w:t xml:space="preserve">         </w:t>
      </w:r>
    </w:p>
    <w:p>
      <w:pPr>
        <w:keepNext/>
        <w:widowControl w:val="0"/>
        <w:spacing w:before="0" w:after="0"/>
        <w:ind w:left="0" w:right="0"/>
        <w:jc w:val="center"/>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重庆市第七人民医院议价报名表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1406"/>
        <w:gridCol w:w="1451"/>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报名单位（加盖公章）</w:t>
            </w:r>
          </w:p>
        </w:tc>
        <w:tc>
          <w:tcPr>
            <w:tcW w:w="5689" w:type="dxa"/>
            <w:gridSpan w:val="3"/>
            <w:noWrap w:val="0"/>
            <w:vAlign w:val="top"/>
          </w:tcPr>
          <w:p>
            <w:pPr>
              <w:widowControl/>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jc w:val="left"/>
              <w:rPr>
                <w:rFonts w:hint="eastAsia" w:ascii="方正仿宋_GBK" w:hAnsi="方正仿宋_GBK" w:eastAsia="方正仿宋_GBK" w:cs="方正仿宋_GBK"/>
                <w:sz w:val="32"/>
                <w:szCs w:val="32"/>
              </w:rPr>
            </w:pPr>
          </w:p>
          <w:p>
            <w:pPr>
              <w:widowControl/>
              <w:jc w:val="left"/>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注册资本金</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报名单位联系地址</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法定代表人姓名</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报名日期</w:t>
            </w:r>
          </w:p>
        </w:tc>
        <w:tc>
          <w:tcPr>
            <w:tcW w:w="5689" w:type="dxa"/>
            <w:gridSpan w:val="3"/>
            <w:noWrap w:val="0"/>
            <w:vAlign w:val="center"/>
          </w:tcPr>
          <w:p>
            <w:pPr>
              <w:widowControl/>
              <w:jc w:val="center"/>
              <w:rPr>
                <w:rFonts w:hint="eastAsia" w:ascii="方正仿宋_GBK" w:hAnsi="方正仿宋_GBK" w:eastAsia="方正仿宋_GBK" w:cs="方正仿宋_GBK"/>
                <w:sz w:val="32"/>
                <w:szCs w:val="32"/>
              </w:rPr>
            </w:pPr>
          </w:p>
          <w:p>
            <w:pPr>
              <w:widowControl/>
              <w:ind w:firstLine="2240" w:firstLineChars="7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报名项目名称</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报名项目编号</w:t>
            </w:r>
          </w:p>
        </w:tc>
        <w:tc>
          <w:tcPr>
            <w:tcW w:w="5689" w:type="dxa"/>
            <w:gridSpan w:val="3"/>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tc>
        <w:tc>
          <w:tcPr>
            <w:tcW w:w="1406" w:type="dxa"/>
            <w:noWrap w:val="0"/>
            <w:vAlign w:val="top"/>
          </w:tcPr>
          <w:p>
            <w:pPr>
              <w:widowControl/>
              <w:rPr>
                <w:rFonts w:hint="eastAsia" w:ascii="方正仿宋_GBK" w:hAnsi="方正仿宋_GBK" w:eastAsia="方正仿宋_GBK" w:cs="方正仿宋_GBK"/>
                <w:sz w:val="32"/>
                <w:szCs w:val="32"/>
              </w:rPr>
            </w:pPr>
          </w:p>
          <w:p>
            <w:pPr>
              <w:widowControl/>
              <w:rPr>
                <w:rFonts w:hint="eastAsia" w:ascii="方正仿宋_GBK" w:hAnsi="方正仿宋_GBK" w:eastAsia="方正仿宋_GBK" w:cs="方正仿宋_GBK"/>
                <w:sz w:val="32"/>
                <w:szCs w:val="32"/>
              </w:rPr>
            </w:pPr>
          </w:p>
        </w:tc>
        <w:tc>
          <w:tcPr>
            <w:tcW w:w="1451" w:type="dxa"/>
            <w:noWrap w:val="0"/>
            <w:vAlign w:val="center"/>
          </w:tcPr>
          <w:p>
            <w:pPr>
              <w:widowControl/>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2832" w:type="dxa"/>
            <w:noWrap w:val="0"/>
            <w:vAlign w:val="top"/>
          </w:tcPr>
          <w:p>
            <w:pPr>
              <w:widowControl/>
              <w:rPr>
                <w:rFonts w:hint="eastAsia" w:ascii="方正仿宋_GBK" w:hAnsi="方正仿宋_GBK" w:eastAsia="方正仿宋_GBK" w:cs="方正仿宋_GBK"/>
                <w:sz w:val="32"/>
                <w:szCs w:val="32"/>
              </w:rPr>
            </w:pPr>
          </w:p>
        </w:tc>
      </w:tr>
    </w:tbl>
    <w:p>
      <w:pPr>
        <w:widowControl/>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填表说明：一个项目对应填写此表一张，报名时与其他报名资料一并递交（请勿将此表装入</w:t>
      </w:r>
      <w:r>
        <w:rPr>
          <w:rFonts w:hint="eastAsia" w:ascii="方正仿宋_GBK" w:hAnsi="方正仿宋_GBK" w:eastAsia="方正仿宋_GBK" w:cs="方正仿宋_GBK"/>
          <w:sz w:val="32"/>
          <w:szCs w:val="32"/>
          <w:lang w:eastAsia="zh-CN"/>
        </w:rPr>
        <w:t>响应文件</w:t>
      </w:r>
      <w:r>
        <w:rPr>
          <w:rFonts w:hint="eastAsia" w:ascii="方正仿宋_GBK" w:hAnsi="方正仿宋_GBK" w:eastAsia="方正仿宋_GBK" w:cs="方正仿宋_GBK"/>
          <w:sz w:val="32"/>
          <w:szCs w:val="32"/>
        </w:rPr>
        <w:t>密封）</w:t>
      </w:r>
    </w:p>
    <w:p>
      <w:pPr>
        <w:keepNext/>
        <w:widowControl w:val="0"/>
        <w:spacing w:before="0" w:after="0"/>
        <w:ind w:left="0" w:right="0"/>
        <w:jc w:val="both"/>
        <w:outlineLvl w:val="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br w:type="page"/>
      </w:r>
      <w:r>
        <w:rPr>
          <w:rFonts w:hint="eastAsia" w:ascii="方正仿宋_GBK" w:hAnsi="方正仿宋_GBK" w:eastAsia="方正仿宋_GBK" w:cs="方正仿宋_GBK"/>
          <w:sz w:val="32"/>
          <w:szCs w:val="32"/>
          <w:lang w:val="en-US" w:eastAsia="zh-CN"/>
        </w:rPr>
        <w:t>附件5：</w:t>
      </w:r>
    </w:p>
    <w:p>
      <w:pPr>
        <w:widowControl w:val="0"/>
        <w:tabs>
          <w:tab w:val="left" w:pos="6300"/>
        </w:tabs>
        <w:snapToGrid w:val="0"/>
        <w:spacing w:line="500" w:lineRule="exact"/>
        <w:ind w:firstLine="57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响应</w:t>
      </w:r>
      <w:r>
        <w:rPr>
          <w:rFonts w:hint="eastAsia" w:ascii="方正仿宋_GBK" w:hAnsi="方正仿宋_GBK" w:eastAsia="方正仿宋_GBK" w:cs="方正仿宋_GBK"/>
          <w:b/>
          <w:bCs/>
          <w:sz w:val="32"/>
          <w:szCs w:val="32"/>
        </w:rPr>
        <w:t>人廉洁承诺书</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活动中的廉政建设。进一步规范</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市场、防止发生违法违规行为，体现公开、公平、公正的原则，根据国家有关法律、法规和廉政建设相关规定，本</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人特作出如下承诺：</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1、不与</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人及其他</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人私下串通协商，进行围标、串标、抬标、控制</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价格。</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2、不向</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人、评标专家行贿，以不正当手段谋取</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3、不向</w:t>
      </w:r>
      <w:r>
        <w:rPr>
          <w:rFonts w:hint="eastAsia" w:ascii="方正仿宋_GBK" w:hAnsi="方正仿宋_GBK" w:eastAsia="方正仿宋_GBK" w:cs="方正仿宋_GBK"/>
          <w:sz w:val="32"/>
          <w:szCs w:val="32"/>
          <w:lang w:eastAsia="zh-CN"/>
        </w:rPr>
        <w:t>采购响应</w:t>
      </w:r>
      <w:r>
        <w:rPr>
          <w:rFonts w:hint="eastAsia" w:ascii="方正仿宋_GBK" w:hAnsi="方正仿宋_GBK" w:eastAsia="方正仿宋_GBK" w:cs="方正仿宋_GBK"/>
          <w:sz w:val="32"/>
          <w:szCs w:val="32"/>
        </w:rPr>
        <w:t>监管人员请客、送礼及组织其它有可能影响公正监管的活动。</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4、自觉遵守开标、评标现场工作纪律，不私下接触评标专家评标秩序。</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成交</w:t>
      </w:r>
      <w:r>
        <w:rPr>
          <w:rFonts w:hint="eastAsia" w:ascii="方正仿宋_GBK" w:hAnsi="方正仿宋_GBK" w:eastAsia="方正仿宋_GBK" w:cs="方正仿宋_GBK"/>
          <w:sz w:val="32"/>
          <w:szCs w:val="32"/>
        </w:rPr>
        <w:t>后不订背离合同实质性内容的协议，不进行非法转包、违法分包等。</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如出现上述行为，本</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人自愿承担相关责任，接受招</w:t>
      </w: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监督管理部门、纪检监察部门及司法机关调查处理。</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rPr>
          <w:rFonts w:hint="eastAsia"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lang w:eastAsia="zh-CN"/>
        </w:rPr>
        <w:t>响应</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u w:val="single"/>
        </w:rPr>
        <w:t xml:space="preserve">              （单位盖章）</w:t>
      </w:r>
    </w:p>
    <w:p>
      <w:pPr>
        <w:widowControl w:val="0"/>
        <w:tabs>
          <w:tab w:val="left" w:pos="6300"/>
        </w:tabs>
        <w:snapToGrid w:val="0"/>
        <w:spacing w:line="500" w:lineRule="exact"/>
        <w:ind w:firstLine="570"/>
        <w:jc w:val="righ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（签    字）</w:t>
      </w:r>
    </w:p>
    <w:p>
      <w:pPr>
        <w:widowControl/>
        <w:rPr>
          <w:rFonts w:hint="eastAsia" w:ascii="方正仿宋_GBK" w:hAnsi="方正仿宋_GBK" w:eastAsia="方正仿宋_GBK" w:cs="方正仿宋_GBK"/>
          <w:sz w:val="32"/>
          <w:szCs w:val="32"/>
        </w:rPr>
      </w:pPr>
    </w:p>
    <w:p>
      <w:pPr>
        <w:widowControl w:val="0"/>
        <w:ind w:firstLine="1600" w:firstLineChars="500"/>
        <w:rPr>
          <w:rFonts w:hint="eastAsia" w:ascii="Times New Roman" w:hAnsi="Times New Roman" w:cs="Times New Roman"/>
          <w:sz w:val="32"/>
          <w:szCs w:val="32"/>
        </w:rPr>
      </w:pPr>
    </w:p>
    <w:p>
      <w:pPr>
        <w:ind w:firstLine="0" w:firstLineChars="0"/>
        <w:jc w:val="both"/>
        <w:rPr>
          <w:rFonts w:hint="eastAsia" w:asciiTheme="minorEastAsia" w:hAnsiTheme="minorEastAsia" w:eastAsiaTheme="minorEastAsia" w:cstheme="minorEastAsia"/>
          <w:b/>
          <w:kern w:val="0"/>
          <w:sz w:val="32"/>
          <w:szCs w:val="32"/>
          <w:lang w:val="en-US" w:eastAsia="zh-CN"/>
        </w:rPr>
      </w:pPr>
    </w:p>
    <w:p>
      <w:pPr>
        <w:adjustRightInd w:val="0"/>
        <w:spacing w:line="500" w:lineRule="exact"/>
        <w:rPr>
          <w:rFonts w:hint="eastAsia" w:ascii="仿宋_GB2312" w:eastAsia="仿宋_GB2312"/>
          <w:color w:val="000000"/>
          <w:sz w:val="32"/>
          <w:szCs w:val="32"/>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3"/>
                              <w:rFonts w:hint="eastAsia" w:eastAsia="宋体"/>
                              <w:sz w:val="21"/>
                              <w:szCs w:val="21"/>
                              <w:lang w:eastAsia="zh-CN"/>
                            </w:rPr>
                          </w:pPr>
                          <w:r>
                            <w:rPr>
                              <w:rStyle w:val="13"/>
                              <w:rFonts w:hint="eastAsia"/>
                              <w:sz w:val="21"/>
                              <w:szCs w:val="21"/>
                              <w:lang w:eastAsia="zh-CN"/>
                            </w:rPr>
                            <w:t xml:space="preserve">— </w:t>
                          </w:r>
                          <w:r>
                            <w:rPr>
                              <w:rStyle w:val="13"/>
                              <w:rFonts w:hint="eastAsia"/>
                              <w:sz w:val="21"/>
                              <w:szCs w:val="21"/>
                              <w:lang w:eastAsia="zh-CN"/>
                            </w:rPr>
                            <w:fldChar w:fldCharType="begin"/>
                          </w:r>
                          <w:r>
                            <w:rPr>
                              <w:rStyle w:val="13"/>
                              <w:rFonts w:hint="eastAsia"/>
                              <w:sz w:val="21"/>
                              <w:szCs w:val="21"/>
                              <w:lang w:eastAsia="zh-CN"/>
                            </w:rPr>
                            <w:instrText xml:space="preserve"> PAGE  \* MERGEFORMAT </w:instrText>
                          </w:r>
                          <w:r>
                            <w:rPr>
                              <w:rStyle w:val="13"/>
                              <w:rFonts w:hint="eastAsia"/>
                              <w:sz w:val="21"/>
                              <w:szCs w:val="21"/>
                              <w:lang w:eastAsia="zh-CN"/>
                            </w:rPr>
                            <w:fldChar w:fldCharType="separate"/>
                          </w:r>
                          <w:r>
                            <w:rPr>
                              <w:rStyle w:val="13"/>
                              <w:rFonts w:hint="eastAsia"/>
                              <w:sz w:val="21"/>
                              <w:szCs w:val="21"/>
                              <w:lang w:eastAsia="zh-CN"/>
                            </w:rPr>
                            <w:t>- 1 -</w:t>
                          </w:r>
                          <w:r>
                            <w:rPr>
                              <w:rStyle w:val="13"/>
                              <w:rFonts w:hint="eastAsia"/>
                              <w:sz w:val="21"/>
                              <w:szCs w:val="21"/>
                              <w:lang w:eastAsia="zh-CN"/>
                            </w:rPr>
                            <w:fldChar w:fldCharType="end"/>
                          </w:r>
                          <w:r>
                            <w:rPr>
                              <w:rStyle w:val="13"/>
                              <w:rFonts w:hint="eastAsia"/>
                              <w:sz w:val="21"/>
                              <w:szCs w:val="21"/>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Style w:val="13"/>
                        <w:rFonts w:hint="eastAsia" w:eastAsia="宋体"/>
                        <w:sz w:val="21"/>
                        <w:szCs w:val="21"/>
                        <w:lang w:eastAsia="zh-CN"/>
                      </w:rPr>
                    </w:pPr>
                    <w:r>
                      <w:rPr>
                        <w:rStyle w:val="13"/>
                        <w:rFonts w:hint="eastAsia"/>
                        <w:sz w:val="21"/>
                        <w:szCs w:val="21"/>
                        <w:lang w:eastAsia="zh-CN"/>
                      </w:rPr>
                      <w:t xml:space="preserve">— </w:t>
                    </w:r>
                    <w:r>
                      <w:rPr>
                        <w:rStyle w:val="13"/>
                        <w:rFonts w:hint="eastAsia"/>
                        <w:sz w:val="21"/>
                        <w:szCs w:val="21"/>
                        <w:lang w:eastAsia="zh-CN"/>
                      </w:rPr>
                      <w:fldChar w:fldCharType="begin"/>
                    </w:r>
                    <w:r>
                      <w:rPr>
                        <w:rStyle w:val="13"/>
                        <w:rFonts w:hint="eastAsia"/>
                        <w:sz w:val="21"/>
                        <w:szCs w:val="21"/>
                        <w:lang w:eastAsia="zh-CN"/>
                      </w:rPr>
                      <w:instrText xml:space="preserve"> PAGE  \* MERGEFORMAT </w:instrText>
                    </w:r>
                    <w:r>
                      <w:rPr>
                        <w:rStyle w:val="13"/>
                        <w:rFonts w:hint="eastAsia"/>
                        <w:sz w:val="21"/>
                        <w:szCs w:val="21"/>
                        <w:lang w:eastAsia="zh-CN"/>
                      </w:rPr>
                      <w:fldChar w:fldCharType="separate"/>
                    </w:r>
                    <w:r>
                      <w:rPr>
                        <w:rStyle w:val="13"/>
                        <w:rFonts w:hint="eastAsia"/>
                        <w:sz w:val="21"/>
                        <w:szCs w:val="21"/>
                        <w:lang w:eastAsia="zh-CN"/>
                      </w:rPr>
                      <w:t>- 1 -</w:t>
                    </w:r>
                    <w:r>
                      <w:rPr>
                        <w:rStyle w:val="13"/>
                        <w:rFonts w:hint="eastAsia"/>
                        <w:sz w:val="21"/>
                        <w:szCs w:val="21"/>
                        <w:lang w:eastAsia="zh-CN"/>
                      </w:rPr>
                      <w:fldChar w:fldCharType="end"/>
                    </w:r>
                    <w:r>
                      <w:rPr>
                        <w:rStyle w:val="13"/>
                        <w:rFonts w:hint="eastAsia"/>
                        <w:sz w:val="21"/>
                        <w:szCs w:val="21"/>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8E1A"/>
    <w:multiLevelType w:val="singleLevel"/>
    <w:tmpl w:val="B6D48E1A"/>
    <w:lvl w:ilvl="0" w:tentative="0">
      <w:start w:val="3"/>
      <w:numFmt w:val="chineseCounting"/>
      <w:suff w:val="nothing"/>
      <w:lvlText w:val="%1、"/>
      <w:lvlJc w:val="left"/>
      <w:rPr>
        <w:rFonts w:hint="eastAsia"/>
      </w:rPr>
    </w:lvl>
  </w:abstractNum>
  <w:abstractNum w:abstractNumId="1">
    <w:nsid w:val="B9DDFD0E"/>
    <w:multiLevelType w:val="singleLevel"/>
    <w:tmpl w:val="B9DDFD0E"/>
    <w:lvl w:ilvl="0" w:tentative="0">
      <w:start w:val="3"/>
      <w:numFmt w:val="chineseCounting"/>
      <w:suff w:val="nothing"/>
      <w:lvlText w:val="（%1）"/>
      <w:lvlJc w:val="left"/>
      <w:rPr>
        <w:rFonts w:hint="eastAsia"/>
      </w:rPr>
    </w:lvl>
  </w:abstractNum>
  <w:abstractNum w:abstractNumId="2">
    <w:nsid w:val="D0D27D82"/>
    <w:multiLevelType w:val="singleLevel"/>
    <w:tmpl w:val="D0D27D82"/>
    <w:lvl w:ilvl="0" w:tentative="0">
      <w:start w:val="1"/>
      <w:numFmt w:val="chineseCounting"/>
      <w:suff w:val="nothing"/>
      <w:lvlText w:val="（%1）"/>
      <w:lvlJc w:val="left"/>
      <w:rPr>
        <w:rFonts w:hint="eastAsia"/>
      </w:rPr>
    </w:lvl>
  </w:abstractNum>
  <w:abstractNum w:abstractNumId="3">
    <w:nsid w:val="E57E5B16"/>
    <w:multiLevelType w:val="singleLevel"/>
    <w:tmpl w:val="E57E5B16"/>
    <w:lvl w:ilvl="0" w:tentative="0">
      <w:start w:val="6"/>
      <w:numFmt w:val="chineseCounting"/>
      <w:suff w:val="nothing"/>
      <w:lvlText w:val="%1、"/>
      <w:lvlJc w:val="left"/>
      <w:rPr>
        <w:rFonts w:hint="eastAsia"/>
      </w:rPr>
    </w:lvl>
  </w:abstractNum>
  <w:abstractNum w:abstractNumId="4">
    <w:nsid w:val="F130D621"/>
    <w:multiLevelType w:val="singleLevel"/>
    <w:tmpl w:val="F130D621"/>
    <w:lvl w:ilvl="0" w:tentative="0">
      <w:start w:val="2"/>
      <w:numFmt w:val="decimal"/>
      <w:lvlText w:val="%1."/>
      <w:lvlJc w:val="left"/>
      <w:pPr>
        <w:tabs>
          <w:tab w:val="left" w:pos="312"/>
        </w:tabs>
      </w:pPr>
    </w:lvl>
  </w:abstractNum>
  <w:abstractNum w:abstractNumId="5">
    <w:nsid w:val="F75000E2"/>
    <w:multiLevelType w:val="singleLevel"/>
    <w:tmpl w:val="F75000E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70A43"/>
    <w:rsid w:val="001532C5"/>
    <w:rsid w:val="0017753E"/>
    <w:rsid w:val="002174DA"/>
    <w:rsid w:val="00231038"/>
    <w:rsid w:val="00306C19"/>
    <w:rsid w:val="003D1665"/>
    <w:rsid w:val="003D78C3"/>
    <w:rsid w:val="003E479A"/>
    <w:rsid w:val="003E6F4F"/>
    <w:rsid w:val="00467631"/>
    <w:rsid w:val="0050194A"/>
    <w:rsid w:val="005242CC"/>
    <w:rsid w:val="00613B6F"/>
    <w:rsid w:val="006222A0"/>
    <w:rsid w:val="006D0F65"/>
    <w:rsid w:val="00720EB8"/>
    <w:rsid w:val="00736514"/>
    <w:rsid w:val="00736F24"/>
    <w:rsid w:val="007478BD"/>
    <w:rsid w:val="007F2E3E"/>
    <w:rsid w:val="008A534A"/>
    <w:rsid w:val="008C7B83"/>
    <w:rsid w:val="00965C8B"/>
    <w:rsid w:val="00973CE4"/>
    <w:rsid w:val="009C12F5"/>
    <w:rsid w:val="009F5113"/>
    <w:rsid w:val="00C01392"/>
    <w:rsid w:val="00DF0A3D"/>
    <w:rsid w:val="00E83911"/>
    <w:rsid w:val="00EB12CE"/>
    <w:rsid w:val="00EB719E"/>
    <w:rsid w:val="01AB4636"/>
    <w:rsid w:val="05DE40E2"/>
    <w:rsid w:val="06C366AA"/>
    <w:rsid w:val="07E766AB"/>
    <w:rsid w:val="089937F9"/>
    <w:rsid w:val="08A5729E"/>
    <w:rsid w:val="09503018"/>
    <w:rsid w:val="09E275B0"/>
    <w:rsid w:val="0B22796B"/>
    <w:rsid w:val="0B571AEF"/>
    <w:rsid w:val="0EB04865"/>
    <w:rsid w:val="0EB35C76"/>
    <w:rsid w:val="0F6534B1"/>
    <w:rsid w:val="11123686"/>
    <w:rsid w:val="11C40402"/>
    <w:rsid w:val="14C90B2E"/>
    <w:rsid w:val="14E404D7"/>
    <w:rsid w:val="1571020B"/>
    <w:rsid w:val="18CB65A7"/>
    <w:rsid w:val="1995535F"/>
    <w:rsid w:val="1A1647AC"/>
    <w:rsid w:val="1B4B3FB5"/>
    <w:rsid w:val="1CDA594C"/>
    <w:rsid w:val="20035C09"/>
    <w:rsid w:val="221D4B87"/>
    <w:rsid w:val="22515059"/>
    <w:rsid w:val="22A577D8"/>
    <w:rsid w:val="2313607F"/>
    <w:rsid w:val="23B577E3"/>
    <w:rsid w:val="241D1073"/>
    <w:rsid w:val="27230617"/>
    <w:rsid w:val="2AE86D8A"/>
    <w:rsid w:val="2B7D1AEC"/>
    <w:rsid w:val="2E536379"/>
    <w:rsid w:val="2F1871F6"/>
    <w:rsid w:val="2F5D477E"/>
    <w:rsid w:val="31431525"/>
    <w:rsid w:val="3301206E"/>
    <w:rsid w:val="33437C98"/>
    <w:rsid w:val="339E1158"/>
    <w:rsid w:val="360E0E58"/>
    <w:rsid w:val="38292CB2"/>
    <w:rsid w:val="39A259E4"/>
    <w:rsid w:val="3B105FB6"/>
    <w:rsid w:val="3B206F2B"/>
    <w:rsid w:val="3BAC7ADE"/>
    <w:rsid w:val="3F322F64"/>
    <w:rsid w:val="40F744B3"/>
    <w:rsid w:val="42653EB6"/>
    <w:rsid w:val="44363490"/>
    <w:rsid w:val="44407168"/>
    <w:rsid w:val="450F2B8A"/>
    <w:rsid w:val="45562EE9"/>
    <w:rsid w:val="4C360DFA"/>
    <w:rsid w:val="4C75358F"/>
    <w:rsid w:val="4DF37D3C"/>
    <w:rsid w:val="4EFA4617"/>
    <w:rsid w:val="524238D7"/>
    <w:rsid w:val="545E2BF9"/>
    <w:rsid w:val="548C1B1B"/>
    <w:rsid w:val="55B2374B"/>
    <w:rsid w:val="565D1683"/>
    <w:rsid w:val="571B63BD"/>
    <w:rsid w:val="57965D7D"/>
    <w:rsid w:val="59C17C96"/>
    <w:rsid w:val="59D66BE0"/>
    <w:rsid w:val="59E02EC7"/>
    <w:rsid w:val="5A7377AB"/>
    <w:rsid w:val="5B114932"/>
    <w:rsid w:val="5B6633FF"/>
    <w:rsid w:val="5C4E666D"/>
    <w:rsid w:val="5D212B24"/>
    <w:rsid w:val="5DA95CAD"/>
    <w:rsid w:val="5DD6518E"/>
    <w:rsid w:val="5DFB4CE4"/>
    <w:rsid w:val="60286C55"/>
    <w:rsid w:val="60B630F6"/>
    <w:rsid w:val="65396112"/>
    <w:rsid w:val="65854C2C"/>
    <w:rsid w:val="67C22482"/>
    <w:rsid w:val="67C47E88"/>
    <w:rsid w:val="69677F3E"/>
    <w:rsid w:val="6A0E3681"/>
    <w:rsid w:val="6E595C87"/>
    <w:rsid w:val="6F5F167C"/>
    <w:rsid w:val="70294DB9"/>
    <w:rsid w:val="70476556"/>
    <w:rsid w:val="70624233"/>
    <w:rsid w:val="70B65EFC"/>
    <w:rsid w:val="7176099A"/>
    <w:rsid w:val="71AF3DF6"/>
    <w:rsid w:val="73B10B3B"/>
    <w:rsid w:val="74300697"/>
    <w:rsid w:val="758814E6"/>
    <w:rsid w:val="762A12C7"/>
    <w:rsid w:val="76625F3B"/>
    <w:rsid w:val="77273414"/>
    <w:rsid w:val="77B44847"/>
    <w:rsid w:val="78C55B41"/>
    <w:rsid w:val="7AF774FE"/>
    <w:rsid w:val="7CB56FB0"/>
    <w:rsid w:val="7E614866"/>
    <w:rsid w:val="7EBC0B5C"/>
    <w:rsid w:val="7FBE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4">
    <w:name w:val="Plain Text"/>
    <w:basedOn w:val="1"/>
    <w:qFormat/>
    <w:uiPriority w:val="0"/>
    <w:pPr>
      <w:adjustRightInd w:val="0"/>
      <w:snapToGrid w:val="0"/>
      <w:spacing w:line="360" w:lineRule="auto"/>
    </w:pPr>
    <w:rPr>
      <w:rFonts w:ascii="宋体" w:hAnsi="Courier New"/>
      <w:szCs w:val="20"/>
    </w:rPr>
  </w:style>
  <w:style w:type="paragraph" w:styleId="5">
    <w:name w:val="Balloon Text"/>
    <w:basedOn w:val="1"/>
    <w:unhideWhenUsed/>
    <w:qFormat/>
    <w:uiPriority w:val="99"/>
    <w:rPr>
      <w:sz w:val="18"/>
      <w:szCs w:val="18"/>
    </w:rPr>
  </w:style>
  <w:style w:type="paragraph" w:styleId="6">
    <w:name w:val="footer"/>
    <w:basedOn w:val="1"/>
    <w:link w:val="15"/>
    <w:qFormat/>
    <w:uiPriority w:val="0"/>
    <w:pPr>
      <w:widowControl w:val="0"/>
      <w:tabs>
        <w:tab w:val="center" w:pos="4153"/>
        <w:tab w:val="right" w:pos="8306"/>
      </w:tabs>
      <w:snapToGrid w:val="0"/>
      <w:jc w:val="left"/>
    </w:pPr>
    <w:rPr>
      <w:sz w:val="18"/>
      <w:szCs w:val="18"/>
    </w:rPr>
  </w:style>
  <w:style w:type="paragraph" w:styleId="7">
    <w:name w:val="header"/>
    <w:basedOn w:val="1"/>
    <w:link w:val="17"/>
    <w:qFormat/>
    <w:uiPriority w:val="0"/>
    <w:pPr>
      <w:widowControl w:val="0"/>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11"/>
    <w:pPr>
      <w:spacing w:after="60"/>
      <w:jc w:val="center"/>
      <w:outlineLvl w:val="1"/>
    </w:pPr>
    <w:rPr>
      <w:rFonts w:ascii="Cambria" w:hAnsi="Cambria" w:eastAsia="等线"/>
    </w:rPr>
  </w:style>
  <w:style w:type="paragraph" w:styleId="9">
    <w:name w:val="Body Text First Indent"/>
    <w:basedOn w:val="2"/>
    <w:qFormat/>
    <w:uiPriority w:val="0"/>
    <w:pPr>
      <w:spacing w:line="360" w:lineRule="auto"/>
      <w:ind w:firstLine="420"/>
    </w:pPr>
    <w:rPr>
      <w:rFonts w:ascii="宋体" w:hAnsi="宋体"/>
      <w:sz w:val="24"/>
    </w:rPr>
  </w:style>
  <w:style w:type="table" w:styleId="11">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15">
    <w:name w:val="页脚 Char"/>
    <w:link w:val="6"/>
    <w:qFormat/>
    <w:uiPriority w:val="0"/>
    <w:rPr>
      <w:kern w:val="2"/>
      <w:sz w:val="18"/>
      <w:szCs w:val="18"/>
    </w:rPr>
  </w:style>
  <w:style w:type="character" w:customStyle="1" w:styleId="16">
    <w:name w:val="页脚 Char1"/>
    <w:basedOn w:val="12"/>
    <w:qFormat/>
    <w:uiPriority w:val="0"/>
    <w:rPr>
      <w:kern w:val="2"/>
      <w:sz w:val="18"/>
      <w:szCs w:val="18"/>
    </w:rPr>
  </w:style>
  <w:style w:type="character" w:customStyle="1" w:styleId="17">
    <w:name w:val="页眉 Char"/>
    <w:basedOn w:val="12"/>
    <w:link w:val="7"/>
    <w:qFormat/>
    <w:uiPriority w:val="0"/>
    <w:rPr>
      <w:kern w:val="2"/>
      <w:sz w:val="18"/>
      <w:szCs w:val="18"/>
    </w:rPr>
  </w:style>
  <w:style w:type="paragraph" w:styleId="18">
    <w:name w:val="List Paragraph"/>
    <w:basedOn w:val="1"/>
    <w:qFormat/>
    <w:uiPriority w:val="0"/>
    <w:pPr>
      <w:widowControl w:val="0"/>
      <w:spacing w:line="360" w:lineRule="auto"/>
      <w:ind w:left="839" w:firstLine="420" w:firstLineChars="200"/>
    </w:pPr>
    <w:rPr>
      <w:rFonts w:ascii="Calibri" w:hAnsi="Calibri"/>
    </w:rPr>
  </w:style>
  <w:style w:type="table" w:customStyle="1" w:styleId="19">
    <w:name w:val="网格型1"/>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882</Characters>
  <Lines>7</Lines>
  <Paragraphs>2</Paragraphs>
  <TotalTime>1</TotalTime>
  <ScaleCrop>false</ScaleCrop>
  <LinksUpToDate>false</LinksUpToDate>
  <CharactersWithSpaces>1034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2019-12-02T13:28:00Z</dcterms:created>
  <dc:creator>刘秀梅</dc:creator>
  <cp:lastModifiedBy>欧钰琳</cp:lastModifiedBy>
  <cp:lastPrinted>2021-12-23T02:39:00Z</cp:lastPrinted>
  <dcterms:modified xsi:type="dcterms:W3CDTF">2022-06-27T09:33:10Z</dcterms:modified>
  <dc:title>重庆市第七人民医院单一来源采购报价表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