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bookmarkStart w:id="0" w:name="_GoBack"/>
      <w:bookmarkEnd w:id="0"/>
      <w:r>
        <w:rPr>
          <w:rFonts w:hint="eastAsia" w:ascii="方正仿宋_GBK" w:eastAsia="方正仿宋_GBK"/>
          <w:sz w:val="32"/>
          <w:szCs w:val="28"/>
        </w:rPr>
        <w:t>（供应商公章）</w:t>
      </w:r>
    </w:p>
    <w:p>
      <w:pPr>
        <w:tabs>
          <w:tab w:val="left" w:pos="6300"/>
        </w:tabs>
        <w:snapToGrid w:val="0"/>
        <w:spacing w:line="560" w:lineRule="exact"/>
        <w:ind w:firstLine="570"/>
        <w:jc w:val="right"/>
      </w:pPr>
      <w:r>
        <w:rPr>
          <w:rFonts w:hint="eastAsia" w:ascii="方正仿宋_GBK" w:eastAsia="方正仿宋_GBK"/>
          <w:sz w:val="32"/>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0DF25310"/>
    <w:rsid w:val="1B734400"/>
    <w:rsid w:val="25C841D1"/>
    <w:rsid w:val="276833C4"/>
    <w:rsid w:val="555D7DD7"/>
    <w:rsid w:val="574210B9"/>
    <w:rsid w:val="6A066F99"/>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2023-08-24T02:13:09Z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