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技术参数：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1、配置千兆电口≥8个，千兆光口≥2个，1路电口内置硬件Bypass模块，剩余2个业务扩展槽，2个USB接口，支持配置1+1冗余电源模块。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2、网络吞吐量≥2Gbps，并发链接数≥400万，新建会话数≥1万，同时并发终端≥1000。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3、支持双硬盘插槽，配置硬盘容量≥1TB，用于存储日志数据、行为审计数据、热点数据等。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4、支持静态路由、RIP(V1/V2)、OSPF、OSPFv3 等多种路由协议。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5、支持地址库路由、正向DNS代理功能、应用路由功能。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6、支持DHCP功能，具备显示地址池使用情况，包含地址数、地址总数、已经分配地址数、使用率，支持IP安全绑定情况显示，IP+MAC+主机名+接入设备绑定，进而实现DHCP无感知准入控制。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7、支持微信认证、短信认证、二维码授权认证、二维码自助认证、LADP认证，支持与域认证联动实现单点登陆。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8、支持VPN内流量的可视化监控、支持VPN内流量流量控制，vpn建立完成后能够自动生成拓扑图。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9、支持行为审计策略、支持邮件客户端方式和webmail方式的邮件内容审计、支持论坛发帖内容审计、支持IM上下线审计。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10、支持网络资源加速（主动缓存），可对指定网络资源提供热点资源本地化服务，可将用户访问过的APP（IOS及Android）均缓存到本地。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11、支持状态检测防火墙功能，支持基于逻辑接口的安全域划分。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12、为方便用户远程接入，设备需支持SSL VPN和IPsec VPN，提供200个SSL VPN和200路Ipsec VPN接入授权。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13、配置URL数据库及应用特征库5年升级授权。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14、产品原厂质保三年。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商务条款：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1、完成设备的安装和相关专线的割接调试。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2、价格包含安装、调试、辅材、税费等所有费用。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3、安装调试完成，验收合格后，支付合同金额的95%，验收合格满3年后支付剩余5%（不计息）。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05F3"/>
    <w:rsid w:val="34933C34"/>
    <w:rsid w:val="4AAA2223"/>
    <w:rsid w:val="4F692D37"/>
    <w:rsid w:val="51574E31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2023-11-17T01:39:17Z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B5474DD74C674319A2D7D596B0BD8355</vt:lpwstr>
  </property>
</Properties>
</file>