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附件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                  供应商资质要求</w:t>
      </w:r>
    </w:p>
    <w:p>
      <w:pPr>
        <w:pStyle w:val="4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jc w:val="left"/>
        <w:textAlignment w:val="auto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一般资质文件内容要求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Hans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Hans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Hans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Hans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Hans"/>
        </w:rPr>
        <w:t>5.参加政府采购活动前三年内，在经营活动中没有重大违法记录；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jc w:val="center"/>
        <w:textAlignment w:val="auto"/>
        <w:outlineLvl w:val="0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技术参数要求</w:t>
      </w:r>
    </w:p>
    <w:tbl>
      <w:tblPr>
        <w:tblStyle w:val="9"/>
        <w:tblW w:w="90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617"/>
        <w:gridCol w:w="4238"/>
        <w:gridCol w:w="616"/>
        <w:gridCol w:w="679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图腾 壁挂网孔网络机柜 12U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需安装并帖标签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网络面板及模块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千兆面板及模块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网络水晶头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千兆网络水晶头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半球摄像机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300万像素1/2.7"半球型网络摄像机；2.8/4mm定焦；10M/100M自适应以太网电口；0.01ux(F2.0, AGC ON)，0lux(开启红外)；宽动态范围：120dB；红外补光； 2304*1296@20fps、1920*1080@30fps；支持运动检测、隐私遮盖；供电方式：DC12V±25%、PoE；功作温湿度：-30℃~60℃，≤95%RH；功耗：6W MAX；防护等级：IP66；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半球摄像机：2个2.8mm,3个4mm;枪式摄像机：2个4mm；食堂出餐大厅一个，药品库房1个，需接入医院监控平台并上电视墙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枪式摄像机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300万像素1/2.7"筒型网络摄像机；4/6mm定焦；10M/100M自适应以太网电口；0.01ux(F2.0, AGC ON)，0lux(开启红外)；宽动态范围：120dB；红外补光； 2304*1296@20fps、1920*1080@30fps；支持运动检测、隐私遮盖；供电方式：DC12V±25%、PoE；功作温湿度：-30℃~60℃，≤95%RH；功耗：6W MAX；防护等级：IP66；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用于走廊区域设备安装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吸顶吊装AP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RG-AP720-A 双射频整机支持4条空间流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Radio1：2.4GHz，2条流：2×2，MU-MIMORadio2：5GHz，2条流：2×2，MU-MIMO。Radio1：2.4GHz，300Mbps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Radio2：5GHz，867Mbps整机最大接入速率：2.4GHz+5GHz，1.167Gbps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需安装调试，并接入医院现有无线控制器，实现无线实名认证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8口POE交换机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8个10/100/1000M自适应电口，2个100M/1G SFP光口，固化单交流电源，无风扇，支持PoE/PoE+远程供电，125W POE供电，二层可管理交换机，机架式，支持SNMP协议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用于无线AP，新增监控摄像机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光模块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千兆单模光模块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 FC-LC光纤调试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24芯光纤熔接服务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光纤熔接及相应辅材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20" w:lineRule="exact"/>
        <w:ind w:firstLine="3520" w:firstLineChars="11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Hans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Hans"/>
        </w:rPr>
        <w:t>商务要求</w:t>
      </w:r>
    </w:p>
    <w:p>
      <w:pPr>
        <w:pStyle w:val="1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outlineLvl w:val="0"/>
        <w:rPr>
          <w:rFonts w:hint="eastAsia" w:ascii="方正楷体_GBK" w:hAnsi="方正楷体_GBK" w:eastAsia="方正楷体_GBK" w:cs="方正楷体_GBK"/>
          <w:b/>
          <w:bCs/>
          <w:color w:val="000000"/>
          <w:sz w:val="28"/>
          <w:szCs w:val="28"/>
          <w:lang w:eastAsia="zh-Hans"/>
        </w:rPr>
      </w:pPr>
      <w:bookmarkStart w:id="0" w:name="_Toc25689"/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Hans" w:bidi="ar-SA"/>
        </w:rPr>
        <w:t>实施时间、实施地点</w:t>
      </w:r>
      <w:bookmarkEnd w:id="0"/>
    </w:p>
    <w:p>
      <w:pPr>
        <w:pStyle w:val="1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实施时间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地点</w:t>
      </w:r>
    </w:p>
    <w:p>
      <w:pPr>
        <w:pStyle w:val="1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接到医院通知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Hans"/>
        </w:rPr>
        <w:t>后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Hans"/>
        </w:rPr>
        <w:t>个日历日内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完成上门安装调试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Hans"/>
        </w:rPr>
        <w:t>。</w:t>
      </w:r>
    </w:p>
    <w:p>
      <w:pPr>
        <w:pStyle w:val="13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验收标准</w:t>
      </w:r>
    </w:p>
    <w:p>
      <w:pPr>
        <w:pStyle w:val="1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安装调试完成后，以采购方出具验收报告视为最终验收。</w:t>
      </w:r>
    </w:p>
    <w:p>
      <w:pPr>
        <w:pStyle w:val="1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outlineLvl w:val="0"/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最高限价及报价要求</w:t>
      </w:r>
    </w:p>
    <w:p>
      <w:pPr>
        <w:pStyle w:val="1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1.项目最高限价￥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18540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元（大写：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壹万捌仟伍佰肆拾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元整）。</w:t>
      </w:r>
    </w:p>
    <w:p>
      <w:pPr>
        <w:pStyle w:val="1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2.本次报价须为人民币报价，包含：人工、设备、材料、产品基价、税费（含关税）、差旅费、安装调试等一切与此项目有关的所有费用。</w:t>
      </w:r>
    </w:p>
    <w:p>
      <w:pPr>
        <w:pStyle w:val="1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outlineLvl w:val="0"/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（三）</w:t>
      </w:r>
      <w:r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质保要求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验收通过之日起质保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质保期内设备因质量问题出现故障或不合格部分均由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方负责修复并承担费用。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除院方书面同意外，质保期间中标方维修需采用原厂配件进行更换。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2.质保期内，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方应在接到报修后，应在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小时内到达约定的地点进行维修，特殊情况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双方应尊重当时事实情况商定。</w:t>
      </w:r>
    </w:p>
    <w:p>
      <w:pPr>
        <w:pStyle w:val="1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outlineLvl w:val="0"/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（四）</w:t>
      </w:r>
      <w:r>
        <w:rPr>
          <w:rFonts w:hint="default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付款方式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vertAlign w:val="baseline"/>
          <w:lang w:val="en-US" w:eastAsia="zh-CN"/>
        </w:rPr>
        <w:t>调试安装完毕，验收合格之后，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收到供应商发票后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工作日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内支付合同金额的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%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；验收通过三年质保期满后支付合同金额的5%（不计息）。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739E9"/>
    <w:multiLevelType w:val="singleLevel"/>
    <w:tmpl w:val="5E3739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5E3A"/>
    <w:rsid w:val="34933C34"/>
    <w:rsid w:val="47B75361"/>
    <w:rsid w:val="4AAA2223"/>
    <w:rsid w:val="4F692D37"/>
    <w:rsid w:val="51574E31"/>
    <w:rsid w:val="64644F0F"/>
    <w:rsid w:val="6AB32F75"/>
    <w:rsid w:val="6DD439D0"/>
    <w:rsid w:val="771633A7"/>
    <w:rsid w:val="7FF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after="156" w:afterLines="50" w:line="800" w:lineRule="atLeast"/>
      <w:jc w:val="center"/>
      <w:outlineLvl w:val="0"/>
    </w:pPr>
    <w:rPr>
      <w:rFonts w:eastAsia="黑体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5">
    <w:name w:val="Balloon Text"/>
    <w:basedOn w:val="1"/>
    <w:unhideWhenUsed/>
    <w:qFormat/>
    <w:uiPriority w:val="0"/>
    <w:rPr>
      <w:rFonts w:eastAsia="方正仿宋_GBK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autoSpaceDE w:val="0"/>
      <w:autoSpaceDN w:val="0"/>
      <w:adjustRightInd w:val="0"/>
      <w:snapToGrid w:val="0"/>
      <w:spacing w:line="360" w:lineRule="auto"/>
      <w:ind w:firstLine="480"/>
      <w:jc w:val="left"/>
    </w:pPr>
    <w:rPr>
      <w:rFonts w:ascii="宋体" w:hAnsi="宋体" w:cs="宋体"/>
      <w:kern w:val="0"/>
      <w:sz w:val="22"/>
      <w:szCs w:val="22"/>
      <w:lang w:val="fr-FR" w:bidi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表段落1"/>
    <w:basedOn w:val="1"/>
    <w:qFormat/>
    <w:uiPriority w:val="0"/>
    <w:pPr>
      <w:ind w:firstLine="420"/>
    </w:p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1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2023-12-01T03:38:28Z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E31F75A57A5B4881B857F0A58C55AFC6</vt:lpwstr>
  </property>
</Properties>
</file>