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重庆市第七人民医院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设备</w:t>
      </w:r>
      <w:r>
        <w:rPr>
          <w:rFonts w:hint="eastAsia" w:ascii="方正小标宋简体" w:eastAsia="方正小标宋简体"/>
          <w:sz w:val="44"/>
          <w:szCs w:val="44"/>
        </w:rPr>
        <w:t>需求调研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我院</w:t>
      </w:r>
      <w:r>
        <w:rPr>
          <w:rFonts w:hint="eastAsia"/>
          <w:sz w:val="32"/>
          <w:szCs w:val="32"/>
          <w:lang w:eastAsia="zh-CN"/>
        </w:rPr>
        <w:t>各科</w:t>
      </w:r>
      <w:r>
        <w:rPr>
          <w:rFonts w:hint="eastAsia"/>
          <w:sz w:val="32"/>
          <w:szCs w:val="32"/>
        </w:rPr>
        <w:t>拟购买</w:t>
      </w:r>
      <w:r>
        <w:rPr>
          <w:rFonts w:hint="eastAsia"/>
          <w:sz w:val="32"/>
          <w:szCs w:val="32"/>
          <w:lang w:eastAsia="zh-CN"/>
        </w:rPr>
        <w:t>医疗设备1批</w:t>
      </w:r>
      <w:r>
        <w:rPr>
          <w:rFonts w:hint="eastAsia"/>
          <w:sz w:val="32"/>
          <w:szCs w:val="32"/>
        </w:rPr>
        <w:t>，主要技术参数及商务需求附后。有意向参与市场调研的供应商，请于2023年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eastAsia"/>
          <w:sz w:val="32"/>
          <w:szCs w:val="32"/>
        </w:rPr>
        <w:t>日上午12：00前，将纸质资料交医院采购工作组。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一、设备主要技术参数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（一）</w:t>
      </w:r>
      <w:r>
        <w:rPr>
          <w:rFonts w:hint="eastAsia"/>
          <w:sz w:val="32"/>
          <w:szCs w:val="32"/>
          <w:lang w:val="en-US" w:eastAsia="zh-CN"/>
        </w:rPr>
        <w:t>单人无菌室（层流床）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1、器械主机外形尺寸：长度≦2.3米、宽度≦1.1米、高度≦2.1米，机箱厚度≦0.29米，也可以根据科室要求。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2、室内洁净度等级：100级，即IS05级。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3、用户界面可精确实时显示温度、湿度、污染等级，判断洁净度：百级、千级、万级的功能，设备有1.2万小时使用控制。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4、风速风量：风速0.15-0.35m/s、高中低三档可调节风量600-1200m³，自净时间≤5分钟。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5、噪音与风机：≤38dB。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6、沉降菌与验证：≤1个CFU/平皿、提供沉降菌检测皿。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7、机组和末端滤芯保护：由四级过滤构成。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（二）</w:t>
      </w:r>
      <w:r>
        <w:rPr>
          <w:rFonts w:hint="eastAsia"/>
          <w:sz w:val="32"/>
          <w:szCs w:val="32"/>
          <w:lang w:val="en-US" w:eastAsia="zh-CN"/>
        </w:rPr>
        <w:t>动脉硬化检测仪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1、检测参数（包括但不限于）：</w:t>
      </w:r>
    </w:p>
    <w:tbl>
      <w:tblPr>
        <w:tblStyle w:val="4"/>
        <w:tblpPr w:leftFromText="180" w:rightFromText="180" w:vertAnchor="text" w:horzAnchor="page" w:tblpX="1923" w:tblpY="196"/>
        <w:tblOverlap w:val="never"/>
        <w:tblW w:w="87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3432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2920" w:type="dxa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DIA(舒张压)(四肢)</w:t>
            </w:r>
          </w:p>
        </w:tc>
        <w:tc>
          <w:tcPr>
            <w:tcW w:w="3432" w:type="dxa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HR(心率)</w:t>
            </w:r>
          </w:p>
        </w:tc>
        <w:tc>
          <w:tcPr>
            <w:tcW w:w="2376" w:type="dxa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STI(收缩时间间隔)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0" w:type="dxa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SYS(收缩压)(四肢)</w:t>
            </w:r>
          </w:p>
        </w:tc>
        <w:tc>
          <w:tcPr>
            <w:tcW w:w="3432" w:type="dxa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 xml:space="preserve">ABI(踝臂指数) </w:t>
            </w:r>
          </w:p>
        </w:tc>
        <w:tc>
          <w:tcPr>
            <w:tcW w:w="2376" w:type="dxa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UT(脉波上行时间)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0" w:type="dxa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PP(脉压差)(四肢)</w:t>
            </w:r>
          </w:p>
        </w:tc>
        <w:tc>
          <w:tcPr>
            <w:tcW w:w="3432" w:type="dxa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BAI(臂踝指数)</w:t>
            </w:r>
          </w:p>
        </w:tc>
        <w:tc>
          <w:tcPr>
            <w:tcW w:w="2376" w:type="dxa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PVR(脉搏体积记录)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0" w:type="dxa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%MAP(平均动脉压)</w:t>
            </w:r>
          </w:p>
        </w:tc>
        <w:tc>
          <w:tcPr>
            <w:tcW w:w="3432" w:type="dxa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baPWV（踝臂脉搏波传导速度）</w:t>
            </w:r>
          </w:p>
        </w:tc>
        <w:tc>
          <w:tcPr>
            <w:tcW w:w="2376" w:type="dxa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AI(反射波增强指数)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2、四肢同步检测，能够四肢同步测量ABI、baPWV和血压等参数；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3、加压方式：气泵自动加压；线性放气：通过算法自动控制实现线性放气；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4、核心性能指标：心率性能：测量范围：30次/分-300次/分;测量误差：±1次/分或±1%取最大值；血压量程：OKPa（0mmHg）～ 39.6KPa（297mmHg）；压力传感器准确性：±0.4KPa（±3mmHg）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default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5、参考数据库需＞9000例病例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（三）</w:t>
      </w:r>
      <w:r>
        <w:rPr>
          <w:rFonts w:hint="eastAsia"/>
          <w:sz w:val="32"/>
          <w:szCs w:val="32"/>
          <w:lang w:val="en-US" w:eastAsia="zh-CN"/>
        </w:rPr>
        <w:t>智能热透灸仪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1、可抽拉式燃烧室，内置可放9粒艾柱，（直径1.8-6.0之间的都可以），温度高，渗透力强，艾灸疗效显著。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2、多种体位艾灸方式，坐着灸，躺着灸，趴着灸等，满足您的各种要求。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3、遥控器可控制和调节升和降，从而调节艾灸时变化的温度，增加调速器，风机可调速。内置全新分层除烟系统，分别为净烟棉+初虑+活性炭过滤+底滤，净化更彻底。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4、底部增加排味口设计，让艾灸后的味道降到最低，创造除烟净味的艾灸环境，给客户更佳享受空间。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二、商务要求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1、签订合同后5日内交货。 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2、整机质保1年，从验收合格之日起计算（若供应商有更优惠的质保期，请在文件中明确应答）。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三、纸质资料要求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产品生产厂家资质、注册证、销售公司资质、产品详细技术参数及配置、商务应答、一次性报价表（最低拟成交价）、销售人员授权及联系电话，其他承诺或优惠。所有证照在有效期内，加盖公司鲜章。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资料提交地点：重庆市第七人民医院采购工作组办公室（院内12号楼，职工食堂二楼），联系人：杨老师，电话：62852113。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本需求调研为采购前工作，不等同于询价采购程序。院方综合各公司所报品牌型号、价格、质保等情况执行后期采购工作。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4160" w:firstLineChars="1300"/>
        <w:rPr>
          <w:sz w:val="32"/>
          <w:szCs w:val="32"/>
        </w:rPr>
      </w:pPr>
      <w:r>
        <w:rPr>
          <w:rFonts w:hint="eastAsia"/>
          <w:sz w:val="32"/>
          <w:szCs w:val="32"/>
        </w:rPr>
        <w:t>重庆市第七人民医院</w:t>
      </w:r>
    </w:p>
    <w:p>
      <w:pPr>
        <w:ind w:firstLine="4800" w:firstLineChars="1500"/>
        <w:rPr>
          <w:sz w:val="32"/>
          <w:szCs w:val="32"/>
        </w:rPr>
      </w:pPr>
      <w:r>
        <w:rPr>
          <w:rFonts w:hint="eastAsia"/>
          <w:sz w:val="32"/>
          <w:szCs w:val="32"/>
        </w:rPr>
        <w:t>采购工作组</w:t>
      </w:r>
    </w:p>
    <w:p>
      <w:pPr>
        <w:ind w:firstLine="4480" w:firstLineChars="1400"/>
        <w:rPr>
          <w:sz w:val="32"/>
          <w:szCs w:val="32"/>
        </w:rPr>
      </w:pPr>
      <w:r>
        <w:rPr>
          <w:rFonts w:hint="eastAsia"/>
          <w:sz w:val="32"/>
          <w:szCs w:val="32"/>
        </w:rPr>
        <w:t>2023年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45741A"/>
    <w:rsid w:val="005759C9"/>
    <w:rsid w:val="006F31D8"/>
    <w:rsid w:val="007534EA"/>
    <w:rsid w:val="00942D71"/>
    <w:rsid w:val="00AA26B5"/>
    <w:rsid w:val="00B675FE"/>
    <w:rsid w:val="00BE75BB"/>
    <w:rsid w:val="00F35FD5"/>
    <w:rsid w:val="01421FF9"/>
    <w:rsid w:val="170630E3"/>
    <w:rsid w:val="18FF7355"/>
    <w:rsid w:val="7082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6">
    <w:name w:val="font11"/>
    <w:basedOn w:val="5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7">
    <w:name w:val="font71"/>
    <w:basedOn w:val="5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97</Words>
  <Characters>559</Characters>
  <Lines>4</Lines>
  <Paragraphs>1</Paragraphs>
  <TotalTime>1</TotalTime>
  <ScaleCrop>false</ScaleCrop>
  <LinksUpToDate>false</LinksUpToDate>
  <CharactersWithSpaces>655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2023-03-06T06:47:00Z</dcterms:created>
  <dc:creator>杨弋</dc:creator>
  <cp:lastModifiedBy>弋意孤行</cp:lastModifiedBy>
  <dcterms:modified xsi:type="dcterms:W3CDTF">2023-12-25T02:42:55Z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7792C21B7B42498B8C5239F370B6C954</vt:lpwstr>
  </property>
</Properties>
</file>