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设备</w:t>
      </w: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如下医疗设备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日上午12：00前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，将纸质资料交医院采购工作组。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一、设备主要技术参数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胰岛素泵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4"/>
        </w:rPr>
        <w:t>储药器装药量：≥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3ml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24"/>
        </w:rPr>
        <w:t>屏幕显示：≥2.0寸屏幕，双屏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显示</w:t>
      </w:r>
      <w:r>
        <w:rPr>
          <w:rFonts w:hint="eastAsia" w:ascii="方正仿宋_GBK" w:hAnsi="方正仿宋_GBK" w:eastAsia="方正仿宋_GBK" w:cs="方正仿宋_GBK"/>
          <w:sz w:val="24"/>
        </w:rPr>
        <w:t>确保屏幕损坏时有安全提醒。背景灯自动亮灯和≤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8</w:t>
      </w:r>
      <w:r>
        <w:rPr>
          <w:rFonts w:hint="eastAsia" w:ascii="方正仿宋_GBK" w:hAnsi="方正仿宋_GBK" w:eastAsia="方正仿宋_GBK" w:cs="方正仿宋_GBK"/>
          <w:sz w:val="24"/>
        </w:rPr>
        <w:t>秒自动熄灯省电功能 ，有剩余电量显示功能，有储药器剩余药量显示功能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。</w:t>
      </w:r>
    </w:p>
    <w:p>
      <w:pPr>
        <w:numPr>
          <w:numId w:val="0"/>
        </w:numPr>
        <w:spacing w:line="312" w:lineRule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24"/>
        </w:rPr>
        <w:t>基础率：可分24段，0.1-35u/h，步长0.1u/h，3种基础率模式。可设置临时基础率0.5－24H; 0.1-35u/h; ±1% 可调整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。</w:t>
      </w:r>
    </w:p>
    <w:p>
      <w:pPr>
        <w:spacing w:line="312" w:lineRule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24"/>
        </w:rPr>
        <w:t>大剂量：具有大剂量向导功能，0.1－25U，大剂量增量0.1U。大剂量输注方式：具备常规、方波、双波三种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24"/>
        </w:rPr>
        <w:t>低无液量和低无电量报警：低液量报警值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10U</w:t>
      </w:r>
      <w:r>
        <w:rPr>
          <w:rFonts w:hint="eastAsia" w:ascii="方正仿宋_GBK" w:hAnsi="方正仿宋_GBK" w:eastAsia="方正仿宋_GBK" w:cs="方正仿宋_GBK"/>
          <w:sz w:val="24"/>
        </w:rPr>
        <w:t>至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50U</w:t>
      </w:r>
      <w:r>
        <w:rPr>
          <w:rFonts w:hint="eastAsia" w:ascii="方正仿宋_GBK" w:hAnsi="方正仿宋_GBK" w:eastAsia="方正仿宋_GBK" w:cs="方正仿宋_GBK"/>
          <w:sz w:val="24"/>
        </w:rPr>
        <w:t>可调整，剩余药量≤5U时屏幕自动中文提示无液量报警；屏幕要中文提示电池低电量报警和无电量报警两种模式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24"/>
        </w:rPr>
        <w:t>系统自动阻塞检测：最大输液压力（即阻塞提示时产生的丸剂量）≤7U胰岛素，触发阻塞压力阈值：≤13 PSI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具有餐前大剂量预设模式和基础率智能分段功能，自动基础率需满足</w:t>
      </w:r>
      <w:r>
        <w:rPr>
          <w:rFonts w:hint="eastAsia" w:ascii="方正仿宋_GBK" w:hAnsi="方正仿宋_GBK" w:eastAsia="方正仿宋_GBK" w:cs="方正仿宋_GBK"/>
          <w:b/>
          <w:bCs/>
          <w:sz w:val="24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24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24"/>
          <w:highlight w:val="non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4"/>
          <w:highlight w:val="none"/>
          <w:lang w:val="en-US" w:eastAsia="zh-CN"/>
        </w:rPr>
        <w:t>段三种固定数值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婴儿辐射保暖台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94" w:line="219" w:lineRule="auto"/>
        <w:ind w:left="54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1、温控方式：微电脑高精度伺服控温。温控模式：预热、自动、手动控制模式。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宋体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2、温控范围：32℃～38℃；温控扩充范围：25℃～38℃，用于特殊婴儿护理。温控精度：≤0.5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℃。温度显示精度：≤0.1℃。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3、床面温度均匀度：≤2℃。温度波动范围：±0.5℃。温度传感器精度；≤0.3℃。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4、升温时问：≤45min。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5、报警功能：具有断电、偏差、超温、传感器故障、手动五种声光报警和自检功能。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6、超温保护：具备双 CPU 控制系统、三重超温保护独立切断装置。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7、脱落保护：肤温传感器具有防脱落保护装置。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8、婴儿床面倾斜：电动倾斜、±12°无级可调，四周有机坡璃挡板可向下翻转可拆卸。婴儿床下置X 光拍片板，拍片时无需旋转辐射源，中断对婴儿的辐射热。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（三）流式细胞仪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1、配置：双激光六色八通道（488nm 蓝色激光器、638nm 红色激光器）；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2、荧光检测通道：488nm 蓝色激光器:FITC、 PE、 PerCP-Cy5.5、 PE-Cy7；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638nm 红色激光器:APC、 APC-Cy7；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3、荧光检出限：FITC＜30MESF、PE＜20MESF；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4、光电探测器：采用高灵敏的APD探测器，非PMT探测器；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5、分析速度≥50000events/秒；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2"/>
          <w:lang w:val="en-US" w:eastAsia="zh-CN" w:bidi="ar-SA"/>
        </w:rPr>
        <w:t>6、进样方式：高通量（96孔/40管）自动进样，高精准度注射泵注射泵进样，实现体积法绝对计数，结果准确，同时兼容微球法绝对计数。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二、商务要求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1、签订合同后5日内交货。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2、整机质保1年，从验收合格之日起计算（若供应商有更优惠的质保期，请在文件中明确应答）。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三、纸质资料要求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本需求调研为采购前工作，不等同于询价采购程序。院方综合各公司所报品牌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型号、价格、质保等情况执行后期采购工作。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170630E3"/>
    <w:rsid w:val="18FF7355"/>
    <w:rsid w:val="3CB14335"/>
    <w:rsid w:val="708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5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2024-01-05T01:42:06Z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