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kern w:val="0"/>
          <w:sz w:val="28"/>
          <w:szCs w:val="28"/>
        </w:rPr>
      </w:pPr>
      <w:r>
        <w:rPr>
          <w:rFonts w:hint="eastAsia" w:ascii="宋体" w:hAnsi="宋体" w:cs="宋体"/>
          <w:b/>
          <w:kern w:val="0"/>
          <w:sz w:val="28"/>
          <w:szCs w:val="28"/>
        </w:rPr>
        <w:t>附件：</w:t>
      </w:r>
    </w:p>
    <w:p>
      <w:pPr>
        <w:jc w:val="center"/>
        <w:rPr>
          <w:rFonts w:ascii="宋体" w:hAnsi="宋体" w:cs="宋体"/>
          <w:b/>
          <w:kern w:val="0"/>
          <w:sz w:val="32"/>
          <w:szCs w:val="32"/>
        </w:rPr>
      </w:pPr>
      <w:r>
        <w:rPr>
          <w:rFonts w:hint="eastAsia" w:ascii="宋体" w:hAnsi="宋体" w:cs="宋体"/>
          <w:b/>
          <w:color w:val="000000"/>
          <w:kern w:val="0"/>
          <w:sz w:val="32"/>
          <w:szCs w:val="32"/>
        </w:rPr>
        <w:t>脑水肿机制与多模态磁共振成像</w:t>
      </w:r>
      <w:r>
        <w:rPr>
          <w:rFonts w:hint="eastAsia" w:ascii="宋体" w:hAnsi="宋体" w:cs="宋体"/>
          <w:b/>
          <w:color w:val="000000"/>
          <w:kern w:val="0"/>
          <w:sz w:val="32"/>
          <w:szCs w:val="32"/>
          <w:lang w:val="en-US" w:eastAsia="zh-CN"/>
        </w:rPr>
        <w:t>的临床应用</w:t>
      </w:r>
      <w:r>
        <w:rPr>
          <w:rFonts w:hint="eastAsia" w:ascii="宋体" w:hAnsi="宋体" w:cs="宋体"/>
          <w:b/>
          <w:kern w:val="0"/>
          <w:sz w:val="32"/>
          <w:szCs w:val="32"/>
        </w:rPr>
        <w:t>项目</w:t>
      </w:r>
    </w:p>
    <w:p>
      <w:pPr>
        <w:jc w:val="center"/>
      </w:pPr>
      <w:r>
        <w:rPr>
          <w:rFonts w:hint="eastAsia" w:ascii="宋体" w:hAnsi="宋体" w:cs="宋体"/>
          <w:b/>
          <w:color w:val="000000"/>
          <w:kern w:val="0"/>
          <w:sz w:val="32"/>
          <w:szCs w:val="32"/>
        </w:rPr>
        <w:t>申报重庆市科技进步奖公示信息</w:t>
      </w:r>
    </w:p>
    <w:tbl>
      <w:tblPr>
        <w:tblStyle w:val="5"/>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35"/>
        <w:gridCol w:w="245"/>
        <w:gridCol w:w="277"/>
        <w:gridCol w:w="1278"/>
        <w:gridCol w:w="900"/>
        <w:gridCol w:w="1322"/>
        <w:gridCol w:w="1389"/>
        <w:gridCol w:w="1094"/>
        <w:gridCol w:w="134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90" w:hRule="atLeast"/>
          <w:jc w:val="center"/>
        </w:trPr>
        <w:tc>
          <w:tcPr>
            <w:tcW w:w="1280" w:type="dxa"/>
            <w:gridSpan w:val="2"/>
            <w:vAlign w:val="center"/>
          </w:tcPr>
          <w:p>
            <w:pPr>
              <w:jc w:val="center"/>
              <w:rPr>
                <w:rFonts w:ascii="仿宋" w:hAnsi="仿宋" w:eastAsia="仿宋" w:cs="仿宋"/>
                <w:sz w:val="24"/>
              </w:rPr>
            </w:pPr>
            <w:r>
              <w:rPr>
                <w:rFonts w:hint="eastAsia" w:ascii="仿宋" w:hAnsi="仿宋" w:eastAsia="仿宋" w:cs="仿宋"/>
                <w:sz w:val="24"/>
              </w:rPr>
              <w:t>项目名称</w:t>
            </w:r>
          </w:p>
        </w:tc>
        <w:tc>
          <w:tcPr>
            <w:tcW w:w="8867" w:type="dxa"/>
            <w:gridSpan w:val="8"/>
            <w:vAlign w:val="center"/>
          </w:tcPr>
          <w:p>
            <w:pPr>
              <w:jc w:val="center"/>
              <w:rPr>
                <w:rFonts w:ascii="仿宋" w:hAnsi="仿宋" w:eastAsia="仿宋" w:cs="仿宋"/>
                <w:sz w:val="24"/>
              </w:rPr>
            </w:pPr>
            <w:r>
              <w:rPr>
                <w:rFonts w:hint="eastAsia" w:ascii="仿宋" w:hAnsi="仿宋" w:eastAsia="仿宋" w:cs="仿宋"/>
                <w:sz w:val="24"/>
              </w:rPr>
              <w:t>脑水肿机制与多模态磁共振成像</w:t>
            </w:r>
            <w:r>
              <w:rPr>
                <w:rFonts w:hint="eastAsia" w:ascii="仿宋" w:hAnsi="仿宋" w:eastAsia="仿宋" w:cs="仿宋"/>
                <w:sz w:val="24"/>
                <w:lang w:val="en-US" w:eastAsia="zh-CN"/>
              </w:rPr>
              <w:t>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11" w:hRule="atLeast"/>
          <w:jc w:val="center"/>
        </w:trPr>
        <w:tc>
          <w:tcPr>
            <w:tcW w:w="1280" w:type="dxa"/>
            <w:gridSpan w:val="2"/>
            <w:vAlign w:val="center"/>
          </w:tcPr>
          <w:p>
            <w:pPr>
              <w:jc w:val="center"/>
              <w:rPr>
                <w:rFonts w:ascii="仿宋" w:hAnsi="仿宋" w:eastAsia="仿宋" w:cs="仿宋"/>
                <w:sz w:val="24"/>
              </w:rPr>
            </w:pPr>
            <w:r>
              <w:rPr>
                <w:rFonts w:hint="eastAsia" w:ascii="仿宋" w:hAnsi="仿宋" w:eastAsia="仿宋" w:cs="仿宋"/>
                <w:sz w:val="24"/>
              </w:rPr>
              <w:t>提名奖项/等级</w:t>
            </w:r>
          </w:p>
        </w:tc>
        <w:tc>
          <w:tcPr>
            <w:tcW w:w="8867" w:type="dxa"/>
            <w:gridSpan w:val="8"/>
            <w:vAlign w:val="center"/>
          </w:tcPr>
          <w:p>
            <w:pPr>
              <w:jc w:val="center"/>
              <w:rPr>
                <w:rFonts w:ascii="仿宋" w:hAnsi="仿宋" w:eastAsia="仿宋" w:cs="仿宋"/>
                <w:sz w:val="24"/>
              </w:rPr>
            </w:pPr>
            <w:r>
              <w:rPr>
                <w:rFonts w:hint="eastAsia" w:ascii="仿宋" w:hAnsi="仿宋" w:eastAsia="仿宋" w:cs="仿宋"/>
                <w:sz w:val="24"/>
              </w:rPr>
              <w:t>科技进步二等奖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99" w:hRule="atLeast"/>
          <w:jc w:val="center"/>
        </w:trPr>
        <w:tc>
          <w:tcPr>
            <w:tcW w:w="1280" w:type="dxa"/>
            <w:gridSpan w:val="2"/>
            <w:vAlign w:val="center"/>
          </w:tcPr>
          <w:p>
            <w:pPr>
              <w:jc w:val="center"/>
              <w:rPr>
                <w:rFonts w:ascii="仿宋" w:hAnsi="仿宋" w:eastAsia="仿宋" w:cs="仿宋"/>
                <w:sz w:val="24"/>
              </w:rPr>
            </w:pPr>
            <w:r>
              <w:rPr>
                <w:rFonts w:hint="eastAsia" w:ascii="仿宋" w:hAnsi="仿宋" w:eastAsia="仿宋" w:cs="仿宋"/>
                <w:sz w:val="24"/>
              </w:rPr>
              <w:t>提名单位/</w:t>
            </w:r>
          </w:p>
          <w:p>
            <w:pPr>
              <w:jc w:val="center"/>
              <w:rPr>
                <w:rFonts w:ascii="仿宋" w:hAnsi="仿宋" w:eastAsia="仿宋" w:cs="仿宋"/>
                <w:sz w:val="24"/>
              </w:rPr>
            </w:pPr>
            <w:r>
              <w:rPr>
                <w:rFonts w:hint="eastAsia" w:ascii="仿宋" w:hAnsi="仿宋" w:eastAsia="仿宋" w:cs="仿宋"/>
                <w:sz w:val="24"/>
              </w:rPr>
              <w:t>提名专家</w:t>
            </w:r>
          </w:p>
        </w:tc>
        <w:tc>
          <w:tcPr>
            <w:tcW w:w="8867" w:type="dxa"/>
            <w:gridSpan w:val="8"/>
            <w:vAlign w:val="center"/>
          </w:tcPr>
          <w:p>
            <w:pPr>
              <w:jc w:val="center"/>
              <w:rPr>
                <w:rFonts w:ascii="仿宋" w:hAnsi="仿宋" w:eastAsia="仿宋" w:cs="仿宋"/>
                <w:sz w:val="24"/>
              </w:rPr>
            </w:pPr>
            <w:r>
              <w:rPr>
                <w:rFonts w:hint="eastAsia" w:ascii="仿宋" w:hAnsi="仿宋" w:eastAsia="仿宋" w:cs="仿宋"/>
                <w:sz w:val="24"/>
              </w:rPr>
              <w:t>重庆</w:t>
            </w:r>
            <w:r>
              <w:rPr>
                <w:rFonts w:hint="eastAsia" w:ascii="仿宋" w:hAnsi="仿宋" w:eastAsia="仿宋" w:cs="仿宋"/>
                <w:sz w:val="24"/>
                <w:lang w:val="en-US" w:eastAsia="zh-CN"/>
              </w:rPr>
              <w:t>市巴南区科学技术</w:t>
            </w:r>
            <w:r>
              <w:rPr>
                <w:rFonts w:hint="eastAsia" w:ascii="仿宋" w:hAnsi="仿宋" w:eastAsia="仿宋" w:cs="仿宋"/>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06" w:hRule="atLeast"/>
          <w:jc w:val="center"/>
        </w:trPr>
        <w:tc>
          <w:tcPr>
            <w:tcW w:w="1280" w:type="dxa"/>
            <w:gridSpan w:val="2"/>
            <w:vAlign w:val="center"/>
          </w:tcPr>
          <w:p>
            <w:pPr>
              <w:jc w:val="center"/>
              <w:rPr>
                <w:rFonts w:ascii="仿宋" w:hAnsi="仿宋" w:eastAsia="仿宋" w:cs="仿宋"/>
                <w:color w:val="0C0C0C"/>
                <w:sz w:val="24"/>
              </w:rPr>
            </w:pPr>
            <w:r>
              <w:rPr>
                <w:rFonts w:hint="eastAsia" w:ascii="仿宋" w:hAnsi="仿宋" w:eastAsia="仿宋" w:cs="仿宋"/>
                <w:color w:val="0C0C0C"/>
                <w:sz w:val="24"/>
              </w:rPr>
              <w:t>项目简介</w:t>
            </w:r>
          </w:p>
        </w:tc>
        <w:tc>
          <w:tcPr>
            <w:tcW w:w="8867" w:type="dxa"/>
            <w:gridSpan w:val="8"/>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sz w:val="24"/>
              </w:rPr>
              <w:t>主要技术内容：</w:t>
            </w:r>
            <w:r>
              <w:rPr>
                <w:rFonts w:hint="eastAsia" w:ascii="仿宋" w:hAnsi="仿宋" w:eastAsia="仿宋" w:cs="仿宋"/>
                <w:sz w:val="24"/>
                <w:szCs w:val="24"/>
              </w:rPr>
              <w:t>脑水肿是导致脑细胞（神经元、胶质细胞）功能障碍的重要原因，也是造成颅内高压、形成脑疝的关键因素。</w:t>
            </w:r>
            <w:r>
              <w:rPr>
                <w:rFonts w:hint="eastAsia" w:ascii="仿宋" w:hAnsi="仿宋" w:eastAsia="仿宋" w:cs="仿宋"/>
                <w:sz w:val="24"/>
                <w:szCs w:val="24"/>
                <w:lang w:val="en-US" w:eastAsia="zh-CN"/>
              </w:rPr>
              <w:t>但是目前脑水肿形成的分子机制还不完全明确。本项目以探索脑水肿的病理分子机制与多模态磁共振成像征象为目标，通过建立脑水肿动物模型（脑缺血模型和脑创伤模型），经AQP4基因沉默治疗或贝伐珠单抗治疗，利用多种实验室检测手段，明确了脑水肿的病理改变是一个动态变化过程，它的形成和消退与水通道蛋白-4（AQP4）密切相关，采用磁共振检查技术（</w:t>
            </w:r>
            <w:r>
              <w:rPr>
                <w:rFonts w:hint="eastAsia" w:ascii="仿宋" w:hAnsi="仿宋" w:eastAsia="仿宋" w:cs="仿宋"/>
                <w:sz w:val="24"/>
                <w:szCs w:val="24"/>
              </w:rPr>
              <w:t>T</w:t>
            </w:r>
            <w:r>
              <w:rPr>
                <w:rFonts w:hint="eastAsia" w:ascii="仿宋" w:hAnsi="仿宋" w:eastAsia="仿宋" w:cs="仿宋"/>
                <w:sz w:val="24"/>
                <w:szCs w:val="24"/>
                <w:vertAlign w:val="subscript"/>
              </w:rPr>
              <w:t>2</w:t>
            </w:r>
            <w:r>
              <w:rPr>
                <w:rFonts w:hint="eastAsia" w:ascii="仿宋" w:hAnsi="仿宋" w:eastAsia="仿宋" w:cs="仿宋"/>
                <w:sz w:val="24"/>
                <w:szCs w:val="24"/>
              </w:rPr>
              <w:t>WI</w:t>
            </w:r>
            <w:r>
              <w:rPr>
                <w:rFonts w:hint="eastAsia" w:ascii="仿宋" w:hAnsi="仿宋" w:eastAsia="仿宋" w:cs="仿宋"/>
                <w:sz w:val="24"/>
                <w:szCs w:val="24"/>
                <w:lang w:eastAsia="zh-CN"/>
              </w:rPr>
              <w:t>、</w:t>
            </w:r>
            <w:r>
              <w:rPr>
                <w:rFonts w:hint="eastAsia" w:ascii="仿宋" w:hAnsi="仿宋" w:eastAsia="仿宋" w:cs="仿宋"/>
                <w:sz w:val="24"/>
                <w:szCs w:val="24"/>
              </w:rPr>
              <w:t>T</w:t>
            </w:r>
            <w:r>
              <w:rPr>
                <w:rFonts w:hint="eastAsia" w:ascii="仿宋" w:hAnsi="仿宋" w:eastAsia="仿宋" w:cs="仿宋"/>
                <w:sz w:val="24"/>
                <w:szCs w:val="24"/>
                <w:vertAlign w:val="subscript"/>
              </w:rPr>
              <w:t>2</w:t>
            </w:r>
            <w:r>
              <w:rPr>
                <w:rFonts w:hint="eastAsia" w:ascii="仿宋" w:hAnsi="仿宋" w:eastAsia="仿宋" w:cs="仿宋"/>
                <w:sz w:val="24"/>
                <w:szCs w:val="24"/>
              </w:rPr>
              <w:t>FLAIR</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DWI、SWI等）能鉴别脑水肿类型、判断缺血半暗带/创伤半暗带、评估脑水肿治疗的效果。同时将动物实验研究成果向临床转化，通过收集大量进行了多模态磁共振检查的脑梗死患者和脑创伤患者，进一步印证了动物实验结论，并结合临床实践，增加磁共振检查序列（ASL），实现了多模态磁共振对脑水肿的诊断和类型鉴别、缺血半暗带/创伤半暗带的评估及有无侧支循环存在的判断，极大地丰富了临床所需的影像学客观信息，有助于临床治疗方案的选择和疗效评估，提高脑水肿的治愈率，降低脑水肿的致残率和致死率。</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技术创新点：</w:t>
            </w:r>
            <w:r>
              <w:rPr>
                <w:rFonts w:hint="eastAsia" w:ascii="仿宋" w:hAnsi="仿宋" w:eastAsia="仿宋" w:cs="仿宋"/>
                <w:sz w:val="24"/>
                <w:szCs w:val="24"/>
                <w:lang w:val="en-US" w:eastAsia="zh-CN"/>
              </w:rPr>
              <w:t xml:space="preserve">（1）脑缺血半暗带和创伤半暗带的病理改变都是脑水肿，包括细胞内水肿和血管源性脑水肿，两种水肿类型是动态变化的。（2）脑水肿的形成与消退与AQP4相关，以细胞内水肿时，AQP4表达上调，主要分布在胶质细胞膜上；以血管源性脑水肿为主时，AQP4的表达下调，主要分布在血管内皮细胞。（3）AQP4基因沉默治疗，细胞内水肿缓解；贝伐珠单抗治疗，细胞内水肿和血管源性水肿均减轻。（4）DWI与ADC值能鉴别脑水肿类型（DWI高信号，ADC低信号，提示细胞内水肿；DWI高/等信号，ADC高信号，提示血管源性水肿），指导临床选择脑水肿治疗药物。（5）ASL </w:t>
            </w:r>
            <w:r>
              <w:rPr>
                <w:rFonts w:hint="eastAsia" w:ascii="仿宋" w:hAnsi="仿宋" w:eastAsia="仿宋" w:cs="仿宋"/>
                <w:sz w:val="24"/>
                <w:szCs w:val="24"/>
              </w:rPr>
              <w:t>PLD 1.5s</w:t>
            </w:r>
            <w:r>
              <w:rPr>
                <w:rFonts w:hint="eastAsia" w:ascii="仿宋" w:hAnsi="仿宋" w:eastAsia="仿宋" w:cs="仿宋"/>
                <w:sz w:val="24"/>
                <w:szCs w:val="24"/>
                <w:lang w:val="en-US" w:eastAsia="zh-CN"/>
              </w:rPr>
              <w:t xml:space="preserve">与ASL </w:t>
            </w:r>
            <w:r>
              <w:rPr>
                <w:rFonts w:hint="eastAsia" w:ascii="仿宋" w:hAnsi="仿宋" w:eastAsia="仿宋" w:cs="仿宋"/>
                <w:sz w:val="24"/>
                <w:szCs w:val="24"/>
              </w:rPr>
              <w:t xml:space="preserve">PLD </w:t>
            </w:r>
            <w:r>
              <w:rPr>
                <w:rFonts w:hint="eastAsia" w:ascii="仿宋" w:hAnsi="仿宋" w:eastAsia="仿宋" w:cs="仿宋"/>
                <w:sz w:val="24"/>
                <w:szCs w:val="24"/>
                <w:lang w:val="en-US" w:eastAsia="zh-CN"/>
              </w:rPr>
              <w:t>2</w:t>
            </w:r>
            <w:r>
              <w:rPr>
                <w:rFonts w:hint="eastAsia" w:ascii="仿宋" w:hAnsi="仿宋" w:eastAsia="仿宋" w:cs="仿宋"/>
                <w:sz w:val="24"/>
                <w:szCs w:val="24"/>
              </w:rPr>
              <w:t>.5s</w:t>
            </w:r>
            <w:r>
              <w:rPr>
                <w:rFonts w:hint="eastAsia" w:ascii="仿宋" w:hAnsi="仿宋" w:eastAsia="仿宋" w:cs="仿宋"/>
                <w:sz w:val="24"/>
                <w:szCs w:val="24"/>
                <w:lang w:val="en-US" w:eastAsia="zh-CN"/>
              </w:rPr>
              <w:t>可反映前降血流及有无侧支循环建立，有利于评估脑梗死溶栓风险。（6）多模态磁共振技术判断缺血半暗带/创伤半暗带（ASL与DWI的不匹配为缺血半暗带，SWI与DWI的不匹配或ASL与SWI的不匹配为判断创伤半暗带），为临床选择治疗方案、评估疗效和预测患者预后提供有效的客观资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lang w:val="en-US" w:eastAsia="zh-CN"/>
              </w:rPr>
            </w:pPr>
            <w:r>
              <w:rPr>
                <w:rFonts w:hint="eastAsia" w:ascii="仿宋" w:hAnsi="仿宋" w:eastAsia="仿宋" w:cs="仿宋"/>
                <w:b/>
                <w:bCs/>
                <w:sz w:val="24"/>
                <w:szCs w:val="24"/>
                <w:lang w:val="en-US" w:eastAsia="zh-CN"/>
              </w:rPr>
              <w:t>知识产权：</w:t>
            </w:r>
            <w:r>
              <w:rPr>
                <w:rFonts w:hint="eastAsia" w:ascii="仿宋" w:hAnsi="仿宋" w:eastAsia="仿宋" w:cs="仿宋"/>
                <w:sz w:val="24"/>
                <w:szCs w:val="24"/>
                <w:lang w:val="en-US" w:eastAsia="zh-CN"/>
              </w:rPr>
              <w:t>发明专利3项，主编专著1部，发表高质量论文20余篇，部分论文被引用率较高。</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firstLine="0" w:firstLineChars="0"/>
              <w:textAlignment w:val="auto"/>
              <w:rPr>
                <w:rFonts w:ascii="仿宋" w:hAnsi="仿宋" w:eastAsia="仿宋" w:cs="仿宋"/>
                <w:bCs/>
                <w:color w:val="0C0C0C"/>
                <w:sz w:val="24"/>
              </w:rPr>
            </w:pPr>
            <w:r>
              <w:rPr>
                <w:rFonts w:hint="eastAsia" w:ascii="仿宋" w:hAnsi="仿宋" w:eastAsia="仿宋" w:cs="仿宋"/>
                <w:b/>
                <w:bCs/>
                <w:kern w:val="2"/>
                <w:sz w:val="24"/>
                <w:szCs w:val="24"/>
                <w:lang w:val="en-US" w:eastAsia="zh-CN" w:bidi="ar-SA"/>
              </w:rPr>
              <w:t>应</w:t>
            </w:r>
            <w:r>
              <w:rPr>
                <w:rFonts w:hint="eastAsia" w:ascii="仿宋" w:hAnsi="仿宋" w:eastAsia="仿宋" w:cs="仿宋"/>
                <w:b/>
                <w:bCs/>
                <w:sz w:val="24"/>
                <w:szCs w:val="24"/>
              </w:rPr>
              <w:t>用推广及效益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这</w:t>
            </w:r>
            <w:r>
              <w:rPr>
                <w:rFonts w:hint="eastAsia" w:ascii="仿宋" w:hAnsi="仿宋" w:eastAsia="仿宋" w:cs="仿宋"/>
                <w:kern w:val="2"/>
                <w:sz w:val="24"/>
                <w:szCs w:val="24"/>
                <w:lang w:val="en-US" w:eastAsia="zh-CN" w:bidi="ar-SA"/>
              </w:rPr>
              <w:t>些研究成果在全国及省内学术会议中进行专题讲座20余次，得到了业界广泛认同，并在</w:t>
            </w:r>
            <w:r>
              <w:rPr>
                <w:rFonts w:hint="eastAsia" w:ascii="仿宋" w:hAnsi="仿宋" w:eastAsia="仿宋" w:cs="仿宋"/>
                <w:sz w:val="24"/>
                <w:szCs w:val="24"/>
                <w:lang w:val="en-US" w:eastAsia="zh-CN"/>
              </w:rPr>
              <w:t>多家三甲医院推广应用。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19" w:hRule="atLeast"/>
          <w:jc w:val="center"/>
        </w:trPr>
        <w:tc>
          <w:tcPr>
            <w:tcW w:w="10147" w:type="dxa"/>
            <w:gridSpan w:val="10"/>
            <w:vAlign w:val="center"/>
          </w:tcPr>
          <w:p>
            <w:pPr>
              <w:autoSpaceDE w:val="0"/>
              <w:autoSpaceDN w:val="0"/>
              <w:adjustRightInd w:val="0"/>
              <w:spacing w:line="400" w:lineRule="atLeast"/>
              <w:jc w:val="left"/>
              <w:rPr>
                <w:rFonts w:ascii="仿宋" w:hAnsi="仿宋" w:eastAsia="仿宋" w:cs="仿宋"/>
                <w:bCs/>
                <w:color w:val="0C0C0C"/>
                <w:sz w:val="24"/>
              </w:rPr>
            </w:pPr>
            <w:r>
              <w:rPr>
                <w:rFonts w:hint="eastAsia" w:ascii="仿宋" w:hAnsi="仿宋" w:eastAsia="仿宋" w:cs="仿宋"/>
                <w:sz w:val="24"/>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52" w:hRule="atLeast"/>
          <w:jc w:val="center"/>
        </w:trPr>
        <w:tc>
          <w:tcPr>
            <w:tcW w:w="1035" w:type="dxa"/>
            <w:vAlign w:val="center"/>
          </w:tcPr>
          <w:p>
            <w:pPr>
              <w:jc w:val="center"/>
              <w:rPr>
                <w:rFonts w:ascii="仿宋" w:hAnsi="仿宋" w:eastAsia="仿宋" w:cs="仿宋"/>
                <w:sz w:val="24"/>
              </w:rPr>
            </w:pPr>
            <w:r>
              <w:rPr>
                <w:rFonts w:hint="eastAsia" w:ascii="仿宋" w:hAnsi="仿宋" w:eastAsia="仿宋" w:cs="仿宋"/>
                <w:sz w:val="24"/>
              </w:rPr>
              <w:t>知识产权类别</w:t>
            </w:r>
          </w:p>
        </w:tc>
        <w:tc>
          <w:tcPr>
            <w:tcW w:w="1800" w:type="dxa"/>
            <w:gridSpan w:val="3"/>
            <w:vAlign w:val="center"/>
          </w:tcPr>
          <w:p>
            <w:pPr>
              <w:jc w:val="center"/>
              <w:rPr>
                <w:rFonts w:ascii="仿宋" w:hAnsi="仿宋" w:eastAsia="仿宋" w:cs="仿宋"/>
                <w:sz w:val="24"/>
              </w:rPr>
            </w:pPr>
            <w:r>
              <w:rPr>
                <w:rFonts w:hint="eastAsia" w:ascii="仿宋" w:hAnsi="仿宋" w:eastAsia="仿宋" w:cs="仿宋"/>
                <w:sz w:val="24"/>
              </w:rPr>
              <w:t>知识产权具体名称</w:t>
            </w:r>
          </w:p>
        </w:tc>
        <w:tc>
          <w:tcPr>
            <w:tcW w:w="900" w:type="dxa"/>
            <w:vAlign w:val="center"/>
          </w:tcPr>
          <w:p>
            <w:pPr>
              <w:jc w:val="center"/>
              <w:rPr>
                <w:rFonts w:ascii="仿宋" w:hAnsi="仿宋" w:eastAsia="仿宋" w:cs="仿宋"/>
                <w:sz w:val="24"/>
              </w:rPr>
            </w:pPr>
            <w:r>
              <w:rPr>
                <w:rFonts w:hint="eastAsia" w:ascii="仿宋" w:hAnsi="仿宋" w:eastAsia="仿宋" w:cs="仿宋"/>
                <w:sz w:val="24"/>
              </w:rPr>
              <w:t>国家</w:t>
            </w:r>
          </w:p>
          <w:p>
            <w:pPr>
              <w:jc w:val="center"/>
              <w:rPr>
                <w:rFonts w:ascii="仿宋" w:hAnsi="仿宋" w:eastAsia="仿宋" w:cs="仿宋"/>
                <w:sz w:val="24"/>
              </w:rPr>
            </w:pPr>
            <w:r>
              <w:rPr>
                <w:rFonts w:hint="eastAsia" w:ascii="仿宋" w:hAnsi="仿宋" w:eastAsia="仿宋" w:cs="仿宋"/>
                <w:sz w:val="24"/>
              </w:rPr>
              <w:t>（地区）</w:t>
            </w:r>
          </w:p>
        </w:tc>
        <w:tc>
          <w:tcPr>
            <w:tcW w:w="1322" w:type="dxa"/>
            <w:vAlign w:val="center"/>
          </w:tcPr>
          <w:p>
            <w:pPr>
              <w:jc w:val="center"/>
              <w:rPr>
                <w:rFonts w:ascii="仿宋" w:hAnsi="仿宋" w:eastAsia="仿宋" w:cs="仿宋"/>
                <w:sz w:val="24"/>
              </w:rPr>
            </w:pPr>
            <w:r>
              <w:rPr>
                <w:rFonts w:hint="eastAsia" w:ascii="仿宋" w:hAnsi="仿宋" w:eastAsia="仿宋" w:cs="仿宋"/>
                <w:sz w:val="24"/>
              </w:rPr>
              <w:t>授权号</w:t>
            </w:r>
          </w:p>
        </w:tc>
        <w:tc>
          <w:tcPr>
            <w:tcW w:w="1389" w:type="dxa"/>
            <w:vAlign w:val="center"/>
          </w:tcPr>
          <w:p>
            <w:pPr>
              <w:jc w:val="center"/>
              <w:rPr>
                <w:rFonts w:ascii="仿宋" w:hAnsi="仿宋" w:eastAsia="仿宋" w:cs="仿宋"/>
                <w:sz w:val="24"/>
              </w:rPr>
            </w:pPr>
            <w:r>
              <w:rPr>
                <w:rFonts w:hint="eastAsia" w:ascii="仿宋" w:hAnsi="仿宋" w:eastAsia="仿宋" w:cs="仿宋"/>
                <w:sz w:val="24"/>
              </w:rPr>
              <w:t>授权日期</w:t>
            </w:r>
          </w:p>
        </w:tc>
        <w:tc>
          <w:tcPr>
            <w:tcW w:w="1094" w:type="dxa"/>
            <w:vAlign w:val="center"/>
          </w:tcPr>
          <w:p>
            <w:pPr>
              <w:jc w:val="center"/>
              <w:rPr>
                <w:rFonts w:ascii="仿宋" w:hAnsi="仿宋" w:eastAsia="仿宋" w:cs="仿宋"/>
                <w:sz w:val="24"/>
              </w:rPr>
            </w:pPr>
            <w:r>
              <w:rPr>
                <w:rFonts w:hint="eastAsia" w:ascii="仿宋" w:hAnsi="仿宋" w:eastAsia="仿宋" w:cs="仿宋"/>
                <w:sz w:val="24"/>
              </w:rPr>
              <w:t>证书编号</w:t>
            </w:r>
          </w:p>
        </w:tc>
        <w:tc>
          <w:tcPr>
            <w:tcW w:w="1345" w:type="dxa"/>
            <w:vAlign w:val="center"/>
          </w:tcPr>
          <w:p>
            <w:pPr>
              <w:jc w:val="center"/>
              <w:rPr>
                <w:rFonts w:ascii="仿宋" w:hAnsi="仿宋" w:eastAsia="仿宋" w:cs="仿宋"/>
                <w:sz w:val="24"/>
              </w:rPr>
            </w:pPr>
            <w:r>
              <w:rPr>
                <w:rFonts w:hint="eastAsia" w:ascii="仿宋" w:hAnsi="仿宋" w:eastAsia="仿宋" w:cs="仿宋"/>
                <w:sz w:val="24"/>
              </w:rPr>
              <w:t>权利人</w:t>
            </w:r>
          </w:p>
        </w:tc>
        <w:tc>
          <w:tcPr>
            <w:tcW w:w="1262" w:type="dxa"/>
            <w:vAlign w:val="center"/>
          </w:tcPr>
          <w:p>
            <w:pPr>
              <w:jc w:val="center"/>
              <w:rPr>
                <w:rFonts w:ascii="仿宋" w:hAnsi="仿宋" w:eastAsia="仿宋" w:cs="仿宋"/>
                <w:sz w:val="24"/>
              </w:rPr>
            </w:pPr>
            <w:r>
              <w:rPr>
                <w:rFonts w:hint="eastAsia" w:ascii="仿宋" w:hAnsi="仿宋" w:eastAsia="仿宋" w:cs="仿宋"/>
                <w:sz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40" w:hRule="atLeast"/>
          <w:jc w:val="center"/>
        </w:trPr>
        <w:tc>
          <w:tcPr>
            <w:tcW w:w="1035" w:type="dxa"/>
          </w:tcPr>
          <w:p>
            <w:pPr>
              <w:widowControl/>
              <w:spacing w:line="240" w:lineRule="exact"/>
              <w:rPr>
                <w:rFonts w:ascii="仿宋" w:hAnsi="仿宋" w:eastAsia="仿宋"/>
                <w:kern w:val="0"/>
                <w:szCs w:val="21"/>
              </w:rPr>
            </w:pPr>
            <w:r>
              <w:rPr>
                <w:rFonts w:ascii="仿宋" w:hAnsi="仿宋" w:eastAsia="仿宋"/>
                <w:kern w:val="0"/>
                <w:szCs w:val="21"/>
              </w:rPr>
              <w:t>发明专利权</w:t>
            </w:r>
          </w:p>
        </w:tc>
        <w:tc>
          <w:tcPr>
            <w:tcW w:w="1800" w:type="dxa"/>
            <w:gridSpan w:val="3"/>
          </w:tcPr>
          <w:p>
            <w:pPr>
              <w:widowControl/>
              <w:spacing w:line="240" w:lineRule="exact"/>
              <w:rPr>
                <w:rFonts w:ascii="仿宋" w:hAnsi="仿宋" w:eastAsia="仿宋"/>
                <w:kern w:val="0"/>
                <w:szCs w:val="21"/>
              </w:rPr>
            </w:pPr>
            <w:r>
              <w:rPr>
                <w:rFonts w:hint="eastAsia" w:ascii="仿宋" w:hAnsi="仿宋" w:eastAsia="仿宋"/>
                <w:kern w:val="0"/>
                <w:szCs w:val="21"/>
              </w:rPr>
              <w:t>一种靶向消融针控制系统</w:t>
            </w:r>
          </w:p>
        </w:tc>
        <w:tc>
          <w:tcPr>
            <w:tcW w:w="900" w:type="dxa"/>
          </w:tcPr>
          <w:p>
            <w:pPr>
              <w:widowControl/>
              <w:spacing w:line="240" w:lineRule="exac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中国</w:t>
            </w:r>
          </w:p>
        </w:tc>
        <w:tc>
          <w:tcPr>
            <w:tcW w:w="1322" w:type="dxa"/>
          </w:tcPr>
          <w:p>
            <w:pPr>
              <w:widowControl/>
              <w:spacing w:line="240" w:lineRule="exact"/>
              <w:rPr>
                <w:rFonts w:ascii="仿宋" w:hAnsi="仿宋" w:eastAsia="仿宋"/>
                <w:kern w:val="0"/>
                <w:szCs w:val="21"/>
              </w:rPr>
            </w:pPr>
            <w:r>
              <w:rPr>
                <w:rFonts w:hint="eastAsia" w:ascii="仿宋" w:hAnsi="仿宋" w:eastAsia="仿宋"/>
                <w:kern w:val="0"/>
                <w:szCs w:val="21"/>
              </w:rPr>
              <w:t>ZL 2019 1 0524155.8</w:t>
            </w:r>
          </w:p>
        </w:tc>
        <w:tc>
          <w:tcPr>
            <w:tcW w:w="1389" w:type="dxa"/>
          </w:tcPr>
          <w:p>
            <w:pPr>
              <w:widowControl/>
              <w:spacing w:line="240" w:lineRule="exac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2020.05.12</w:t>
            </w:r>
          </w:p>
        </w:tc>
        <w:tc>
          <w:tcPr>
            <w:tcW w:w="1094" w:type="dxa"/>
          </w:tcPr>
          <w:p>
            <w:pPr>
              <w:widowControl/>
              <w:spacing w:line="240" w:lineRule="exac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3792936</w:t>
            </w:r>
          </w:p>
        </w:tc>
        <w:tc>
          <w:tcPr>
            <w:tcW w:w="1345" w:type="dxa"/>
          </w:tcPr>
          <w:p>
            <w:pPr>
              <w:widowControl/>
              <w:spacing w:line="24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海南省妇幼保健院</w:t>
            </w:r>
          </w:p>
        </w:tc>
        <w:tc>
          <w:tcPr>
            <w:tcW w:w="1262" w:type="dxa"/>
          </w:tcPr>
          <w:p>
            <w:pPr>
              <w:widowControl/>
              <w:spacing w:line="24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战跃福，吴烨华，陈建强，关莹，王毅翔，鲁宏，郭子义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40" w:hRule="atLeast"/>
          <w:jc w:val="center"/>
        </w:trPr>
        <w:tc>
          <w:tcPr>
            <w:tcW w:w="1035" w:type="dxa"/>
            <w:vAlign w:val="top"/>
          </w:tcPr>
          <w:p>
            <w:pPr>
              <w:widowControl/>
              <w:spacing w:line="240" w:lineRule="exact"/>
              <w:rPr>
                <w:rFonts w:ascii="仿宋" w:hAnsi="仿宋" w:eastAsia="仿宋"/>
                <w:kern w:val="0"/>
                <w:szCs w:val="21"/>
              </w:rPr>
            </w:pPr>
            <w:r>
              <w:rPr>
                <w:rFonts w:ascii="仿宋" w:hAnsi="仿宋" w:eastAsia="仿宋"/>
                <w:kern w:val="0"/>
                <w:szCs w:val="21"/>
              </w:rPr>
              <w:t>发明专利权</w:t>
            </w:r>
          </w:p>
        </w:tc>
        <w:tc>
          <w:tcPr>
            <w:tcW w:w="1800" w:type="dxa"/>
            <w:gridSpan w:val="3"/>
            <w:vAlign w:val="top"/>
          </w:tcPr>
          <w:p>
            <w:pPr>
              <w:widowControl/>
              <w:spacing w:line="240" w:lineRule="exact"/>
              <w:rPr>
                <w:rFonts w:hint="eastAsia" w:ascii="仿宋" w:hAnsi="仿宋" w:eastAsia="仿宋"/>
                <w:kern w:val="0"/>
                <w:szCs w:val="21"/>
              </w:rPr>
            </w:pPr>
            <w:r>
              <w:rPr>
                <w:rFonts w:hint="eastAsia" w:ascii="仿宋" w:hAnsi="仿宋" w:eastAsia="仿宋"/>
                <w:kern w:val="0"/>
                <w:szCs w:val="21"/>
              </w:rPr>
              <w:t>一种制备中性粒细胞微囊泡的方法</w:t>
            </w:r>
          </w:p>
        </w:tc>
        <w:tc>
          <w:tcPr>
            <w:tcW w:w="900" w:type="dxa"/>
            <w:vAlign w:val="top"/>
          </w:tcPr>
          <w:p>
            <w:pPr>
              <w:widowControl/>
              <w:spacing w:line="240" w:lineRule="exac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中国</w:t>
            </w:r>
          </w:p>
        </w:tc>
        <w:tc>
          <w:tcPr>
            <w:tcW w:w="1322" w:type="dxa"/>
            <w:vAlign w:val="top"/>
          </w:tcPr>
          <w:p>
            <w:pPr>
              <w:widowControl/>
              <w:spacing w:line="240" w:lineRule="exact"/>
              <w:rPr>
                <w:rFonts w:hint="eastAsia" w:ascii="仿宋" w:hAnsi="仿宋" w:eastAsia="仿宋"/>
                <w:kern w:val="0"/>
                <w:szCs w:val="21"/>
              </w:rPr>
            </w:pPr>
            <w:r>
              <w:rPr>
                <w:rFonts w:hint="eastAsia" w:ascii="仿宋" w:hAnsi="仿宋" w:eastAsia="仿宋"/>
                <w:kern w:val="0"/>
                <w:szCs w:val="21"/>
              </w:rPr>
              <w:t>ZL 2019 1 0815241.4</w:t>
            </w:r>
          </w:p>
        </w:tc>
        <w:tc>
          <w:tcPr>
            <w:tcW w:w="1389" w:type="dxa"/>
            <w:vAlign w:val="top"/>
          </w:tcPr>
          <w:p>
            <w:pPr>
              <w:widowControl/>
              <w:spacing w:line="240" w:lineRule="exac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2020.07.17</w:t>
            </w:r>
          </w:p>
        </w:tc>
        <w:tc>
          <w:tcPr>
            <w:tcW w:w="1094" w:type="dxa"/>
            <w:vAlign w:val="top"/>
          </w:tcPr>
          <w:p>
            <w:pPr>
              <w:widowControl/>
              <w:spacing w:line="240" w:lineRule="exac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3892722</w:t>
            </w:r>
          </w:p>
        </w:tc>
        <w:tc>
          <w:tcPr>
            <w:tcW w:w="1345" w:type="dxa"/>
            <w:vAlign w:val="top"/>
          </w:tcPr>
          <w:p>
            <w:pPr>
              <w:widowControl/>
              <w:spacing w:line="240" w:lineRule="exact"/>
              <w:rPr>
                <w:rFonts w:hint="eastAsia" w:ascii="仿宋" w:hAnsi="仿宋" w:eastAsia="仿宋"/>
                <w:kern w:val="0"/>
                <w:szCs w:val="21"/>
                <w:lang w:val="en-US" w:eastAsia="zh-CN"/>
              </w:rPr>
            </w:pPr>
            <w:r>
              <w:rPr>
                <w:rFonts w:hint="eastAsia" w:ascii="仿宋" w:hAnsi="仿宋" w:eastAsia="仿宋"/>
                <w:kern w:val="0"/>
                <w:szCs w:val="21"/>
                <w:lang w:val="en-US" w:eastAsia="zh-CN"/>
              </w:rPr>
              <w:t>海南省妇幼保健院</w:t>
            </w:r>
          </w:p>
        </w:tc>
        <w:tc>
          <w:tcPr>
            <w:tcW w:w="1262" w:type="dxa"/>
            <w:vAlign w:val="top"/>
          </w:tcPr>
          <w:p>
            <w:pPr>
              <w:widowControl/>
              <w:spacing w:line="240" w:lineRule="exact"/>
              <w:rPr>
                <w:rFonts w:hint="eastAsia" w:ascii="仿宋" w:hAnsi="仿宋" w:eastAsia="仿宋"/>
                <w:kern w:val="0"/>
                <w:szCs w:val="21"/>
                <w:lang w:val="en-US" w:eastAsia="zh-CN"/>
              </w:rPr>
            </w:pPr>
            <w:r>
              <w:rPr>
                <w:rFonts w:hint="eastAsia" w:ascii="仿宋" w:hAnsi="仿宋" w:eastAsia="仿宋"/>
                <w:kern w:val="0"/>
                <w:szCs w:val="21"/>
                <w:lang w:val="en-US" w:eastAsia="zh-CN"/>
              </w:rPr>
              <w:t>战跃福，吴烨华，王毅翔，鲁宏，郭子义，陈建强，关莹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40" w:hRule="atLeast"/>
          <w:jc w:val="center"/>
        </w:trPr>
        <w:tc>
          <w:tcPr>
            <w:tcW w:w="1035" w:type="dxa"/>
          </w:tcPr>
          <w:p>
            <w:pPr>
              <w:widowControl/>
              <w:spacing w:line="24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发明专利权</w:t>
            </w:r>
          </w:p>
        </w:tc>
        <w:tc>
          <w:tcPr>
            <w:tcW w:w="1800" w:type="dxa"/>
            <w:gridSpan w:val="3"/>
          </w:tcPr>
          <w:p>
            <w:pPr>
              <w:widowControl/>
              <w:spacing w:line="240" w:lineRule="exac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一种生产高产的沙门氏菌菌株的方法</w:t>
            </w:r>
          </w:p>
        </w:tc>
        <w:tc>
          <w:tcPr>
            <w:tcW w:w="900" w:type="dxa"/>
          </w:tcPr>
          <w:p>
            <w:pPr>
              <w:widowControl/>
              <w:spacing w:line="240" w:lineRule="exac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lang w:val="en-US" w:eastAsia="zh-CN"/>
                <w14:textFill>
                  <w14:solidFill>
                    <w14:schemeClr w14:val="tx1"/>
                  </w14:solidFill>
                </w14:textFill>
              </w:rPr>
              <w:t>中国</w:t>
            </w:r>
          </w:p>
        </w:tc>
        <w:tc>
          <w:tcPr>
            <w:tcW w:w="1322" w:type="dxa"/>
          </w:tcPr>
          <w:p>
            <w:pPr>
              <w:widowControl/>
              <w:spacing w:line="240" w:lineRule="exac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ZL 2019 1 0804980.3</w:t>
            </w:r>
          </w:p>
        </w:tc>
        <w:tc>
          <w:tcPr>
            <w:tcW w:w="1389" w:type="dxa"/>
          </w:tcPr>
          <w:p>
            <w:pPr>
              <w:widowControl/>
              <w:spacing w:line="240" w:lineRule="exact"/>
              <w:jc w:val="center"/>
              <w:rPr>
                <w:rFonts w:hint="default" w:ascii="仿宋" w:hAnsi="仿宋" w:eastAsia="仿宋"/>
                <w:color w:val="000000" w:themeColor="text1"/>
                <w:kern w:val="0"/>
                <w:szCs w:val="21"/>
                <w:lang w:val="en-US" w:eastAsia="zh-CN"/>
                <w14:textFill>
                  <w14:solidFill>
                    <w14:schemeClr w14:val="tx1"/>
                  </w14:solidFill>
                </w14:textFill>
              </w:rPr>
            </w:pPr>
            <w:r>
              <w:rPr>
                <w:rFonts w:hint="eastAsia" w:ascii="仿宋" w:hAnsi="仿宋" w:eastAsia="仿宋"/>
                <w:color w:val="000000" w:themeColor="text1"/>
                <w:kern w:val="0"/>
                <w:szCs w:val="21"/>
                <w:lang w:val="en-US" w:eastAsia="zh-CN"/>
                <w14:textFill>
                  <w14:solidFill>
                    <w14:schemeClr w14:val="tx1"/>
                  </w14:solidFill>
                </w14:textFill>
              </w:rPr>
              <w:t>2020.07.21</w:t>
            </w:r>
          </w:p>
        </w:tc>
        <w:tc>
          <w:tcPr>
            <w:tcW w:w="1094" w:type="dxa"/>
          </w:tcPr>
          <w:p>
            <w:pPr>
              <w:widowControl/>
              <w:spacing w:line="240" w:lineRule="exact"/>
              <w:jc w:val="center"/>
              <w:rPr>
                <w:rFonts w:hint="default" w:ascii="仿宋" w:hAnsi="仿宋" w:eastAsia="仿宋"/>
                <w:color w:val="000000" w:themeColor="text1"/>
                <w:kern w:val="0"/>
                <w:szCs w:val="21"/>
                <w:lang w:val="en-US" w:eastAsia="zh-CN"/>
                <w14:textFill>
                  <w14:solidFill>
                    <w14:schemeClr w14:val="tx1"/>
                  </w14:solidFill>
                </w14:textFill>
              </w:rPr>
            </w:pPr>
            <w:r>
              <w:rPr>
                <w:rFonts w:hint="eastAsia" w:ascii="仿宋" w:hAnsi="仿宋" w:eastAsia="仿宋"/>
                <w:color w:val="000000" w:themeColor="text1"/>
                <w:kern w:val="0"/>
                <w:szCs w:val="21"/>
                <w:lang w:val="en-US" w:eastAsia="zh-CN"/>
                <w14:textFill>
                  <w14:solidFill>
                    <w14:schemeClr w14:val="tx1"/>
                  </w14:solidFill>
                </w14:textFill>
              </w:rPr>
              <w:t>3897075</w:t>
            </w:r>
          </w:p>
        </w:tc>
        <w:tc>
          <w:tcPr>
            <w:tcW w:w="1345" w:type="dxa"/>
          </w:tcPr>
          <w:p>
            <w:pPr>
              <w:widowControl/>
              <w:spacing w:line="240" w:lineRule="exac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lang w:val="en-US" w:eastAsia="zh-CN"/>
                <w14:textFill>
                  <w14:solidFill>
                    <w14:schemeClr w14:val="tx1"/>
                  </w14:solidFill>
                </w14:textFill>
              </w:rPr>
              <w:t>海南省妇幼保健院</w:t>
            </w:r>
          </w:p>
        </w:tc>
        <w:tc>
          <w:tcPr>
            <w:tcW w:w="1262" w:type="dxa"/>
          </w:tcPr>
          <w:p>
            <w:pPr>
              <w:widowControl/>
              <w:spacing w:line="240" w:lineRule="exac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lang w:val="en-US" w:eastAsia="zh-CN"/>
                <w14:textFill>
                  <w14:solidFill>
                    <w14:schemeClr w14:val="tx1"/>
                  </w14:solidFill>
                </w14:textFill>
              </w:rPr>
              <w:t>战跃福，吴烨华，王毅翔，鲁宏，郭子义，陈建强，关莹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40" w:hRule="atLeast"/>
          <w:jc w:val="center"/>
        </w:trPr>
        <w:tc>
          <w:tcPr>
            <w:tcW w:w="1035" w:type="dxa"/>
          </w:tcPr>
          <w:p>
            <w:pPr>
              <w:widowControl/>
              <w:spacing w:line="240" w:lineRule="exact"/>
              <w:rPr>
                <w:rFonts w:hint="eastAsia" w:ascii="仿宋" w:hAnsi="仿宋" w:eastAsia="仿宋"/>
                <w:kern w:val="0"/>
                <w:szCs w:val="21"/>
                <w:lang w:val="en-US" w:eastAsia="zh-CN"/>
              </w:rPr>
            </w:pPr>
            <w:r>
              <w:rPr>
                <w:rFonts w:hint="eastAsia" w:ascii="仿宋" w:hAnsi="仿宋" w:eastAsia="仿宋"/>
                <w:kern w:val="0"/>
                <w:szCs w:val="21"/>
                <w:lang w:val="en-US" w:eastAsia="zh-CN"/>
              </w:rPr>
              <w:t>专著</w:t>
            </w:r>
          </w:p>
        </w:tc>
        <w:tc>
          <w:tcPr>
            <w:tcW w:w="1800" w:type="dxa"/>
            <w:gridSpan w:val="3"/>
          </w:tcPr>
          <w:p>
            <w:pPr>
              <w:widowControl/>
              <w:spacing w:line="240" w:lineRule="exact"/>
              <w:rPr>
                <w:rFonts w:ascii="仿宋" w:hAnsi="仿宋" w:eastAsia="仿宋"/>
                <w:kern w:val="0"/>
                <w:szCs w:val="21"/>
              </w:rPr>
            </w:pPr>
            <w:r>
              <w:rPr>
                <w:rFonts w:hint="eastAsia" w:ascii="仿宋" w:hAnsi="仿宋" w:eastAsia="仿宋"/>
                <w:kern w:val="0"/>
                <w:szCs w:val="21"/>
              </w:rPr>
              <w:t>脑水肿机制与多模态磁共振成像</w:t>
            </w:r>
          </w:p>
        </w:tc>
        <w:tc>
          <w:tcPr>
            <w:tcW w:w="900" w:type="dxa"/>
          </w:tcPr>
          <w:p>
            <w:pPr>
              <w:widowControl/>
              <w:spacing w:line="240" w:lineRule="exac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中国</w:t>
            </w:r>
          </w:p>
        </w:tc>
        <w:tc>
          <w:tcPr>
            <w:tcW w:w="1322" w:type="dxa"/>
          </w:tcPr>
          <w:p>
            <w:pPr>
              <w:widowControl/>
              <w:spacing w:line="24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ISBN 978-7-5046-9013-5</w:t>
            </w:r>
          </w:p>
        </w:tc>
        <w:tc>
          <w:tcPr>
            <w:tcW w:w="1389" w:type="dxa"/>
          </w:tcPr>
          <w:p>
            <w:pPr>
              <w:widowControl/>
              <w:spacing w:line="240" w:lineRule="exac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2021.04</w:t>
            </w:r>
          </w:p>
        </w:tc>
        <w:tc>
          <w:tcPr>
            <w:tcW w:w="1094" w:type="dxa"/>
          </w:tcPr>
          <w:p>
            <w:pPr>
              <w:widowControl/>
              <w:spacing w:line="240" w:lineRule="exact"/>
              <w:jc w:val="center"/>
              <w:rPr>
                <w:rFonts w:hint="default" w:ascii="仿宋" w:hAnsi="仿宋" w:eastAsia="仿宋"/>
                <w:kern w:val="0"/>
                <w:szCs w:val="21"/>
                <w:lang w:val="en-US" w:eastAsia="zh-CN"/>
              </w:rPr>
            </w:pPr>
          </w:p>
        </w:tc>
        <w:tc>
          <w:tcPr>
            <w:tcW w:w="1345" w:type="dxa"/>
          </w:tcPr>
          <w:p>
            <w:pPr>
              <w:widowControl/>
              <w:spacing w:line="240" w:lineRule="exact"/>
              <w:rPr>
                <w:rFonts w:ascii="仿宋" w:hAnsi="仿宋" w:eastAsia="仿宋"/>
                <w:kern w:val="0"/>
                <w:szCs w:val="21"/>
              </w:rPr>
            </w:pPr>
          </w:p>
        </w:tc>
        <w:tc>
          <w:tcPr>
            <w:tcW w:w="1262" w:type="dxa"/>
          </w:tcPr>
          <w:p>
            <w:pPr>
              <w:widowControl/>
              <w:spacing w:line="240" w:lineRule="exact"/>
              <w:rPr>
                <w:rFonts w:ascii="仿宋" w:hAnsi="仿宋" w:eastAsia="仿宋"/>
                <w:kern w:val="0"/>
                <w:szCs w:val="21"/>
              </w:rPr>
            </w:pPr>
            <w:r>
              <w:rPr>
                <w:rFonts w:hint="eastAsia" w:ascii="仿宋" w:hAnsi="仿宋" w:eastAsia="仿宋"/>
                <w:kern w:val="0"/>
                <w:szCs w:val="21"/>
                <w:lang w:val="en-US" w:eastAsia="zh-CN"/>
              </w:rPr>
              <w:t>鲁宏、刘衡、战跃福主编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40" w:hRule="atLeast"/>
          <w:jc w:val="center"/>
        </w:trPr>
        <w:tc>
          <w:tcPr>
            <w:tcW w:w="1035" w:type="dxa"/>
          </w:tcPr>
          <w:p>
            <w:pPr>
              <w:widowControl/>
              <w:spacing w:line="240" w:lineRule="exact"/>
              <w:rPr>
                <w:rFonts w:ascii="仿宋" w:hAnsi="仿宋" w:eastAsia="仿宋"/>
                <w:kern w:val="0"/>
                <w:szCs w:val="21"/>
              </w:rPr>
            </w:pPr>
          </w:p>
        </w:tc>
        <w:tc>
          <w:tcPr>
            <w:tcW w:w="1800" w:type="dxa"/>
            <w:gridSpan w:val="3"/>
          </w:tcPr>
          <w:p>
            <w:pPr>
              <w:widowControl/>
              <w:spacing w:line="240" w:lineRule="exact"/>
              <w:rPr>
                <w:rFonts w:ascii="仿宋" w:hAnsi="仿宋" w:eastAsia="仿宋"/>
                <w:kern w:val="0"/>
                <w:szCs w:val="21"/>
              </w:rPr>
            </w:pPr>
          </w:p>
        </w:tc>
        <w:tc>
          <w:tcPr>
            <w:tcW w:w="900" w:type="dxa"/>
          </w:tcPr>
          <w:p>
            <w:pPr>
              <w:widowControl/>
              <w:spacing w:line="240" w:lineRule="exact"/>
              <w:rPr>
                <w:rFonts w:ascii="仿宋" w:hAnsi="仿宋" w:eastAsia="仿宋"/>
                <w:kern w:val="0"/>
                <w:szCs w:val="21"/>
              </w:rPr>
            </w:pPr>
          </w:p>
        </w:tc>
        <w:tc>
          <w:tcPr>
            <w:tcW w:w="1322" w:type="dxa"/>
          </w:tcPr>
          <w:p>
            <w:pPr>
              <w:widowControl/>
              <w:spacing w:line="240" w:lineRule="exact"/>
              <w:rPr>
                <w:rFonts w:ascii="仿宋" w:hAnsi="仿宋" w:eastAsia="仿宋"/>
                <w:kern w:val="0"/>
                <w:szCs w:val="21"/>
              </w:rPr>
            </w:pPr>
          </w:p>
        </w:tc>
        <w:tc>
          <w:tcPr>
            <w:tcW w:w="1389" w:type="dxa"/>
          </w:tcPr>
          <w:p>
            <w:pPr>
              <w:widowControl/>
              <w:spacing w:line="240" w:lineRule="exact"/>
              <w:rPr>
                <w:rFonts w:ascii="仿宋" w:hAnsi="仿宋" w:eastAsia="仿宋"/>
                <w:kern w:val="0"/>
                <w:szCs w:val="21"/>
              </w:rPr>
            </w:pPr>
          </w:p>
        </w:tc>
        <w:tc>
          <w:tcPr>
            <w:tcW w:w="1094" w:type="dxa"/>
          </w:tcPr>
          <w:p>
            <w:pPr>
              <w:widowControl/>
              <w:spacing w:line="240" w:lineRule="exact"/>
              <w:rPr>
                <w:rFonts w:ascii="仿宋" w:hAnsi="仿宋" w:eastAsia="仿宋"/>
                <w:kern w:val="0"/>
                <w:szCs w:val="21"/>
              </w:rPr>
            </w:pPr>
          </w:p>
        </w:tc>
        <w:tc>
          <w:tcPr>
            <w:tcW w:w="1345" w:type="dxa"/>
          </w:tcPr>
          <w:p>
            <w:pPr>
              <w:widowControl/>
              <w:spacing w:line="240" w:lineRule="exact"/>
              <w:rPr>
                <w:rFonts w:ascii="仿宋" w:hAnsi="仿宋" w:eastAsia="仿宋"/>
                <w:kern w:val="0"/>
                <w:szCs w:val="21"/>
              </w:rPr>
            </w:pPr>
          </w:p>
        </w:tc>
        <w:tc>
          <w:tcPr>
            <w:tcW w:w="1262" w:type="dxa"/>
          </w:tcPr>
          <w:p>
            <w:pPr>
              <w:widowControl/>
              <w:spacing w:line="240" w:lineRule="exac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40" w:hRule="atLeast"/>
          <w:jc w:val="center"/>
        </w:trPr>
        <w:tc>
          <w:tcPr>
            <w:tcW w:w="1557" w:type="dxa"/>
            <w:gridSpan w:val="3"/>
            <w:vAlign w:val="center"/>
          </w:tcPr>
          <w:p>
            <w:pPr>
              <w:jc w:val="left"/>
              <w:rPr>
                <w:rFonts w:ascii="仿宋" w:hAnsi="仿宋" w:eastAsia="仿宋" w:cs="仿宋"/>
                <w:sz w:val="24"/>
              </w:rPr>
            </w:pPr>
            <w:r>
              <w:rPr>
                <w:rFonts w:hint="eastAsia" w:ascii="仿宋" w:hAnsi="仿宋" w:eastAsia="仿宋" w:cs="仿宋"/>
                <w:sz w:val="24"/>
              </w:rPr>
              <w:t>主要完成人</w:t>
            </w:r>
          </w:p>
        </w:tc>
        <w:tc>
          <w:tcPr>
            <w:tcW w:w="8590" w:type="dxa"/>
            <w:gridSpan w:val="7"/>
            <w:vAlign w:val="center"/>
          </w:tcPr>
          <w:p>
            <w:pPr>
              <w:autoSpaceDE w:val="0"/>
              <w:autoSpaceDN w:val="0"/>
              <w:adjustRightInd w:val="0"/>
              <w:spacing w:line="400" w:lineRule="atLeast"/>
              <w:jc w:val="left"/>
              <w:rPr>
                <w:rFonts w:hint="default" w:ascii="仿宋" w:hAnsi="仿宋" w:eastAsia="宋体" w:cs="仿宋"/>
                <w:bCs/>
                <w:color w:val="0C0C0C"/>
                <w:sz w:val="24"/>
                <w:lang w:val="en-US" w:eastAsia="zh-CN"/>
              </w:rPr>
            </w:pPr>
            <w:r>
              <w:rPr>
                <w:rFonts w:hint="eastAsia" w:ascii="方正仿宋_GBK" w:hAnsi="方正仿宋_GBK" w:eastAsia="方正仿宋_GBK" w:cs="方正仿宋_GBK"/>
                <w:bCs/>
                <w:color w:val="0C0C0C"/>
                <w:sz w:val="24"/>
                <w:lang w:val="en-US" w:eastAsia="zh-CN"/>
              </w:rPr>
              <w:t>鲁宏</w:t>
            </w:r>
            <w:r>
              <w:rPr>
                <w:rFonts w:hint="eastAsia" w:ascii="方正仿宋_GBK" w:hAnsi="方正仿宋_GBK" w:eastAsia="方正仿宋_GBK" w:cs="方正仿宋_GBK"/>
                <w:bCs/>
                <w:color w:val="0C0C0C"/>
                <w:sz w:val="24"/>
              </w:rPr>
              <w:t>、</w:t>
            </w:r>
            <w:r>
              <w:rPr>
                <w:rFonts w:hint="eastAsia" w:ascii="方正仿宋_GBK" w:hAnsi="方正仿宋_GBK" w:eastAsia="方正仿宋_GBK" w:cs="方正仿宋_GBK"/>
                <w:bCs/>
                <w:color w:val="0C0C0C"/>
                <w:sz w:val="24"/>
                <w:lang w:val="en-US" w:eastAsia="zh-CN"/>
              </w:rPr>
              <w:t>艾莉、蒋上海、熊</w:t>
            </w:r>
            <w:r>
              <w:rPr>
                <w:rFonts w:hint="eastAsia" w:ascii="方正仿宋_GBK" w:hAnsi="方正仿宋_GBK" w:eastAsia="方正仿宋_GBK" w:cs="方正仿宋_GBK"/>
                <w:kern w:val="0"/>
                <w:szCs w:val="21"/>
              </w:rPr>
              <w:t>翱</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战跃福、王显峰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574" w:hRule="atLeast"/>
          <w:jc w:val="center"/>
        </w:trPr>
        <w:tc>
          <w:tcPr>
            <w:tcW w:w="1557" w:type="dxa"/>
            <w:gridSpan w:val="3"/>
            <w:vAlign w:val="center"/>
          </w:tcPr>
          <w:p>
            <w:pPr>
              <w:rPr>
                <w:rFonts w:ascii="仿宋" w:hAnsi="仿宋" w:eastAsia="仿宋" w:cs="仿宋"/>
                <w:sz w:val="24"/>
              </w:rPr>
            </w:pPr>
            <w:r>
              <w:rPr>
                <w:rFonts w:hint="eastAsia" w:ascii="仿宋" w:hAnsi="仿宋" w:eastAsia="仿宋" w:cs="仿宋"/>
                <w:sz w:val="24"/>
              </w:rPr>
              <w:t>主要完成单位</w:t>
            </w:r>
          </w:p>
        </w:tc>
        <w:tc>
          <w:tcPr>
            <w:tcW w:w="8590" w:type="dxa"/>
            <w:gridSpan w:val="7"/>
            <w:vAlign w:val="center"/>
          </w:tcPr>
          <w:p>
            <w:pPr>
              <w:autoSpaceDE w:val="0"/>
              <w:autoSpaceDN w:val="0"/>
              <w:adjustRightInd w:val="0"/>
              <w:spacing w:line="400" w:lineRule="atLeast"/>
              <w:jc w:val="left"/>
              <w:rPr>
                <w:rFonts w:hint="eastAsia" w:ascii="方正仿宋_GBK" w:hAnsi="方正仿宋_GBK" w:eastAsia="方正仿宋_GBK" w:cs="方正仿宋_GBK"/>
                <w:bCs/>
                <w:color w:val="0C0C0C"/>
                <w:sz w:val="24"/>
                <w:lang w:val="en-US" w:eastAsia="zh-CN"/>
              </w:rPr>
            </w:pPr>
            <w:r>
              <w:rPr>
                <w:rFonts w:hint="eastAsia" w:ascii="方正仿宋_GBK" w:hAnsi="方正仿宋_GBK" w:eastAsia="方正仿宋_GBK" w:cs="方正仿宋_GBK"/>
                <w:bCs/>
                <w:color w:val="0C0C0C"/>
                <w:sz w:val="24"/>
                <w:lang w:val="en-US" w:eastAsia="zh-CN"/>
              </w:rPr>
              <w:t>重庆市第七人民医院</w:t>
            </w:r>
          </w:p>
          <w:p>
            <w:pPr>
              <w:autoSpaceDE w:val="0"/>
              <w:autoSpaceDN w:val="0"/>
              <w:adjustRightInd w:val="0"/>
              <w:spacing w:line="400" w:lineRule="atLeast"/>
              <w:jc w:val="left"/>
              <w:rPr>
                <w:rFonts w:hint="eastAsia" w:ascii="方正仿宋_GBK" w:hAnsi="方正仿宋_GBK" w:eastAsia="方正仿宋_GBK" w:cs="方正仿宋_GBK"/>
                <w:bCs/>
                <w:color w:val="0C0C0C"/>
                <w:sz w:val="24"/>
                <w:lang w:val="en-US" w:eastAsia="zh-CN"/>
              </w:rPr>
            </w:pPr>
            <w:r>
              <w:rPr>
                <w:rFonts w:hint="eastAsia" w:ascii="方正仿宋_GBK" w:hAnsi="方正仿宋_GBK" w:eastAsia="方正仿宋_GBK" w:cs="方正仿宋_GBK"/>
                <w:bCs/>
                <w:color w:val="0C0C0C"/>
                <w:sz w:val="24"/>
                <w:lang w:val="en-US" w:eastAsia="zh-CN"/>
              </w:rPr>
              <w:t>陆军特色医学中心</w:t>
            </w:r>
          </w:p>
          <w:p>
            <w:pPr>
              <w:autoSpaceDE w:val="0"/>
              <w:autoSpaceDN w:val="0"/>
              <w:adjustRightInd w:val="0"/>
              <w:spacing w:line="400" w:lineRule="atLeast"/>
              <w:jc w:val="left"/>
              <w:rPr>
                <w:rFonts w:hint="eastAsia" w:ascii="方正仿宋_GBK" w:hAnsi="方正仿宋_GBK" w:eastAsia="方正仿宋_GBK" w:cs="方正仿宋_GBK"/>
                <w:bCs/>
                <w:color w:val="0C0C0C"/>
                <w:sz w:val="24"/>
                <w:lang w:val="en-US" w:eastAsia="zh-CN"/>
              </w:rPr>
            </w:pPr>
            <w:r>
              <w:rPr>
                <w:rFonts w:hint="eastAsia" w:ascii="方正仿宋_GBK" w:hAnsi="方正仿宋_GBK" w:eastAsia="方正仿宋_GBK" w:cs="方正仿宋_GBK"/>
                <w:bCs/>
                <w:color w:val="0C0C0C"/>
                <w:sz w:val="24"/>
                <w:lang w:val="en-US" w:eastAsia="zh-CN"/>
              </w:rPr>
              <w:t>重庆理工大学</w:t>
            </w:r>
          </w:p>
          <w:p>
            <w:pPr>
              <w:pStyle w:val="2"/>
              <w:rPr>
                <w:rFonts w:hint="default" w:ascii="Times New Roman" w:hAnsi="Times New Roman" w:eastAsia="宋体" w:cs="Times New Roman"/>
                <w:kern w:val="2"/>
                <w:sz w:val="21"/>
                <w:szCs w:val="24"/>
                <w:lang w:val="en-US" w:eastAsia="zh-CN" w:bidi="ar-SA"/>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24134"/>
    <w:multiLevelType w:val="singleLevel"/>
    <w:tmpl w:val="DD324134"/>
    <w:lvl w:ilvl="0" w:tentative="0">
      <w:start w:val="1"/>
      <w:numFmt w:val="decimal"/>
      <w:lvlText w:val="%1."/>
      <w:lvlJc w:val="left"/>
      <w:pPr>
        <w:ind w:left="425" w:hanging="425"/>
      </w:pPr>
      <w:rPr>
        <w:rFonts w:hint="default" w:ascii="仿宋" w:hAnsi="仿宋" w:eastAsia="仿宋" w:cs="仿宋"/>
        <w:b/>
        <w:bC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00172A27"/>
    <w:rsid w:val="00000D8F"/>
    <w:rsid w:val="00036E51"/>
    <w:rsid w:val="00040852"/>
    <w:rsid w:val="000A6680"/>
    <w:rsid w:val="000C076D"/>
    <w:rsid w:val="000C2BE9"/>
    <w:rsid w:val="000C3774"/>
    <w:rsid w:val="000D0003"/>
    <w:rsid w:val="000F30AE"/>
    <w:rsid w:val="000F559B"/>
    <w:rsid w:val="00130A95"/>
    <w:rsid w:val="00160A1D"/>
    <w:rsid w:val="00160F0D"/>
    <w:rsid w:val="00172A27"/>
    <w:rsid w:val="00195FDD"/>
    <w:rsid w:val="001B5DC1"/>
    <w:rsid w:val="002129C2"/>
    <w:rsid w:val="002209DF"/>
    <w:rsid w:val="0024186F"/>
    <w:rsid w:val="002B3E62"/>
    <w:rsid w:val="002E0DB3"/>
    <w:rsid w:val="002F763A"/>
    <w:rsid w:val="00313994"/>
    <w:rsid w:val="00335514"/>
    <w:rsid w:val="003450DF"/>
    <w:rsid w:val="003A697F"/>
    <w:rsid w:val="003B3774"/>
    <w:rsid w:val="003C1B72"/>
    <w:rsid w:val="003D42AE"/>
    <w:rsid w:val="003D46F3"/>
    <w:rsid w:val="003F5F2F"/>
    <w:rsid w:val="00413EA8"/>
    <w:rsid w:val="00430F6C"/>
    <w:rsid w:val="004432D5"/>
    <w:rsid w:val="0045237A"/>
    <w:rsid w:val="00466763"/>
    <w:rsid w:val="004A10E6"/>
    <w:rsid w:val="004C4BEC"/>
    <w:rsid w:val="004F0873"/>
    <w:rsid w:val="004F4368"/>
    <w:rsid w:val="005248E8"/>
    <w:rsid w:val="00533793"/>
    <w:rsid w:val="005636C8"/>
    <w:rsid w:val="005B4B73"/>
    <w:rsid w:val="00602AC7"/>
    <w:rsid w:val="00610998"/>
    <w:rsid w:val="0061420B"/>
    <w:rsid w:val="00664A66"/>
    <w:rsid w:val="006A09E0"/>
    <w:rsid w:val="006B2666"/>
    <w:rsid w:val="00701DA2"/>
    <w:rsid w:val="00755567"/>
    <w:rsid w:val="007623C8"/>
    <w:rsid w:val="00776631"/>
    <w:rsid w:val="00795AF2"/>
    <w:rsid w:val="007A41DD"/>
    <w:rsid w:val="007B1E28"/>
    <w:rsid w:val="00800AE2"/>
    <w:rsid w:val="00816D3D"/>
    <w:rsid w:val="008262B4"/>
    <w:rsid w:val="00826893"/>
    <w:rsid w:val="008416BB"/>
    <w:rsid w:val="0085045B"/>
    <w:rsid w:val="00875683"/>
    <w:rsid w:val="00886448"/>
    <w:rsid w:val="008C1498"/>
    <w:rsid w:val="00960A67"/>
    <w:rsid w:val="009852EB"/>
    <w:rsid w:val="009943E7"/>
    <w:rsid w:val="009A07A7"/>
    <w:rsid w:val="009B65CC"/>
    <w:rsid w:val="009D1D5C"/>
    <w:rsid w:val="00A041C5"/>
    <w:rsid w:val="00A26284"/>
    <w:rsid w:val="00A27A4D"/>
    <w:rsid w:val="00A67BC8"/>
    <w:rsid w:val="00AA681C"/>
    <w:rsid w:val="00AD517C"/>
    <w:rsid w:val="00AE3AB5"/>
    <w:rsid w:val="00B05BD6"/>
    <w:rsid w:val="00B11FC1"/>
    <w:rsid w:val="00B54AEB"/>
    <w:rsid w:val="00B57011"/>
    <w:rsid w:val="00B92BF8"/>
    <w:rsid w:val="00BA0FE8"/>
    <w:rsid w:val="00C439BA"/>
    <w:rsid w:val="00D036CA"/>
    <w:rsid w:val="00D417F1"/>
    <w:rsid w:val="00D62E9D"/>
    <w:rsid w:val="00D91C67"/>
    <w:rsid w:val="00E50A01"/>
    <w:rsid w:val="00E7066B"/>
    <w:rsid w:val="00E716A7"/>
    <w:rsid w:val="00EB423A"/>
    <w:rsid w:val="00F01625"/>
    <w:rsid w:val="00F121F2"/>
    <w:rsid w:val="00F304A1"/>
    <w:rsid w:val="00FD10FA"/>
    <w:rsid w:val="01C55775"/>
    <w:rsid w:val="02A96C9E"/>
    <w:rsid w:val="072849D3"/>
    <w:rsid w:val="25B152BC"/>
    <w:rsid w:val="25F344A3"/>
    <w:rsid w:val="28F377BA"/>
    <w:rsid w:val="2BA80CA4"/>
    <w:rsid w:val="2F9B30A9"/>
    <w:rsid w:val="3C5E00ED"/>
    <w:rsid w:val="3D2E50F9"/>
    <w:rsid w:val="3FA2234A"/>
    <w:rsid w:val="4A835BBF"/>
    <w:rsid w:val="5A037DBC"/>
    <w:rsid w:val="5F193598"/>
    <w:rsid w:val="62EE24E7"/>
    <w:rsid w:val="69E2128F"/>
    <w:rsid w:val="6D7D2985"/>
    <w:rsid w:val="72D83432"/>
    <w:rsid w:val="760E5D89"/>
    <w:rsid w:val="7ACD75B6"/>
    <w:rsid w:val="7D17376F"/>
    <w:rsid w:val="7DC43DAE"/>
    <w:rsid w:val="7F356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link w:val="8"/>
    <w:autoRedefine/>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autoRedefine/>
    <w:qFormat/>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title1"/>
    <w:qFormat/>
    <w:uiPriority w:val="0"/>
    <w:rPr>
      <w:b/>
      <w:bCs/>
      <w:color w:val="999900"/>
      <w:sz w:val="24"/>
      <w:szCs w:val="24"/>
    </w:rPr>
  </w:style>
  <w:style w:type="character" w:customStyle="1" w:styleId="10">
    <w:name w:val="fontstyle01"/>
    <w:basedOn w:val="6"/>
    <w:autoRedefine/>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911F-D47C-4B46-B965-54C512C991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357</Words>
  <Characters>2038</Characters>
  <Lines>16</Lines>
  <Paragraphs>4</Paragraphs>
  <TotalTime>32</TotalTime>
  <ScaleCrop>false</ScaleCrop>
  <LinksUpToDate>false</LinksUpToDate>
  <CharactersWithSpaces>2391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2023-03-24T06:16:00Z</dcterms:created>
  <dc:creator>caeri-</dc:creator>
  <cp:lastModifiedBy>猪头是我</cp:lastModifiedBy>
  <dcterms:modified xsi:type="dcterms:W3CDTF">2024-02-19T08:42:33Z</dcterms:modified>
  <dc:title>高品质汽车底盘开发关键技术及装备研究应用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03C516B3996F44F78505679ADF1A62F5_13</vt:lpwstr>
  </property>
</Properties>
</file>