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重庆市第七人民医院</w:t>
      </w:r>
    </w:p>
    <w:p>
      <w:pPr>
        <w:adjustRightInd w:val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文书档案整理及数字化加工服务项目</w:t>
      </w:r>
    </w:p>
    <w:p>
      <w:pPr>
        <w:adjustRightInd w:val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市场调研公告</w:t>
      </w:r>
    </w:p>
    <w:p>
      <w:pPr>
        <w:spacing w:line="360" w:lineRule="auto"/>
        <w:jc w:val="left"/>
        <w:rPr>
          <w:rFonts w:hint="eastAsia" w:ascii="方正仿宋_GBK" w:eastAsia="方正仿宋_GBK"/>
          <w:sz w:val="32"/>
          <w:szCs w:val="32"/>
          <w:lang w:val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zh-CN"/>
        </w:rPr>
      </w:pPr>
      <w:r>
        <w:rPr>
          <w:rFonts w:hint="eastAsia" w:ascii="方正仿宋_GBK" w:eastAsia="方正仿宋_GBK"/>
          <w:sz w:val="32"/>
          <w:szCs w:val="32"/>
          <w:lang w:val="zh-CN"/>
        </w:rPr>
        <w:t>我院近期将启动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文书档案整理及数字化加工服务</w:t>
      </w:r>
      <w:r>
        <w:rPr>
          <w:rFonts w:hint="eastAsia" w:ascii="方正仿宋_GBK" w:eastAsia="方正仿宋_GBK"/>
          <w:sz w:val="32"/>
          <w:szCs w:val="32"/>
          <w:lang w:val="zh-CN"/>
        </w:rPr>
        <w:t>项目采购，欢迎</w:t>
      </w:r>
      <w:r>
        <w:rPr>
          <w:rFonts w:hint="eastAsia" w:ascii="方正仿宋_GBK" w:eastAsia="方正仿宋_GBK"/>
          <w:sz w:val="32"/>
          <w:szCs w:val="32"/>
        </w:rPr>
        <w:t>具有合格资质且有良好信誉和具有服务能力的供应商参与</w:t>
      </w:r>
      <w:r>
        <w:rPr>
          <w:rFonts w:hint="eastAsia" w:ascii="方正仿宋_GBK" w:eastAsia="方正仿宋_GBK"/>
          <w:sz w:val="32"/>
          <w:szCs w:val="32"/>
          <w:lang w:eastAsia="zh-CN"/>
        </w:rPr>
        <w:t>前期市场调研</w:t>
      </w:r>
      <w:r>
        <w:rPr>
          <w:rFonts w:hint="eastAsia" w:ascii="方正仿宋_GBK" w:eastAsia="方正仿宋_GBK"/>
          <w:sz w:val="32"/>
          <w:szCs w:val="32"/>
          <w:lang w:val="zh-CN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一、服务内容：见附件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二、采购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 w:eastAsia="zh-CN"/>
        </w:rPr>
        <w:t>预算：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13.5万元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三、服务期限：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年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四、参与递交资料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1.请各供应商提前来院或来电详细了解项目需求，按时来院参加市场调研会，现场提交纸质服务方案和报价及营业执照复印件。</w:t>
      </w:r>
      <w:r>
        <w:rPr>
          <w:rFonts w:hint="eastAsia" w:ascii="方正仿宋_GBK" w:eastAsia="方正仿宋_GBK"/>
          <w:sz w:val="32"/>
          <w:szCs w:val="32"/>
        </w:rPr>
        <w:t>本次会议为市场调研，不构成任何采购承诺，后续采购以官方公告为准。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2.市场调研会时间：2026年6月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日15:00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3.市场调研会地点：重庆市第七人民医院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号楼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会议室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4.联系人：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zh-CN"/>
        </w:rPr>
        <w:t>老师 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023-62850260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项目内容清单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项目内容清单</w:t>
      </w:r>
    </w:p>
    <w:tbl>
      <w:tblPr>
        <w:tblStyle w:val="5"/>
        <w:tblW w:w="8920" w:type="dxa"/>
        <w:tblInd w:w="-2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3913"/>
        <w:gridCol w:w="518"/>
        <w:gridCol w:w="1327"/>
        <w:gridCol w:w="27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服务项目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单价报价（元）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质量标准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 档案整理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简化文书档案整理（包括资料清理、清点及归档）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《重庆市归档文件整理规则》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出生医学证明档案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会计档案整理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《重庆市会计档案整理规则》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凭证归档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传统文书档案整理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《文书档案案卷构成一般要求》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科技档案整理（工程、项目、设备）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《科技技术档案案卷构成的一般要求》GB/T11822—2008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音像档案整理（数据光盘、录像带）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《重庆市音像档案整理的一般要求》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照片档案整理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《重庆市照片档案收集整理实施细则》（GB\T11821-2012）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A4 档案资料缺失清理及双面打印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页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按照相关档案要求制作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目录制作本（200页内）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《重庆市归档文件整理规则》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 档案数字化加工 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案卷目录录入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按《重庆市纸质档案数字化实施细则》 《重庆市档案数字化副本移交与接收办法》《重庆市巴南区文书档案条目录入细则》规定实施数字化加工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卷内目录录入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A4、B5、16开纸扫描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页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A3文件纸扫描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页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A2图纸扫描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页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A1号图纸扫描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页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照片扫描（600点彩扫）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页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装具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A4文书盒、A4会计盒、A4科技盒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《重庆市归档文件整理规则》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A4传统文书卷皮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《文书档案案卷构成一般要求》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目录夹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凭证封面、封底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《重庆市会计档案整理规则》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注：报价包含完成该项目所需人工、设备、材料、运输、移交进馆、各种税费等与此相关的一切费用)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0000000"/>
    <w:rsid w:val="07D16002"/>
    <w:rsid w:val="171952CF"/>
    <w:rsid w:val="1ED815CC"/>
    <w:rsid w:val="1FB5190D"/>
    <w:rsid w:val="214B077B"/>
    <w:rsid w:val="21621621"/>
    <w:rsid w:val="226513C9"/>
    <w:rsid w:val="2302130E"/>
    <w:rsid w:val="24B91EA0"/>
    <w:rsid w:val="2A015918"/>
    <w:rsid w:val="2A1738F0"/>
    <w:rsid w:val="2F61116A"/>
    <w:rsid w:val="31FE5396"/>
    <w:rsid w:val="324619E1"/>
    <w:rsid w:val="338B0EAB"/>
    <w:rsid w:val="35831E3A"/>
    <w:rsid w:val="366F6862"/>
    <w:rsid w:val="37FC5ED4"/>
    <w:rsid w:val="3B9F72A2"/>
    <w:rsid w:val="4105229D"/>
    <w:rsid w:val="4384515A"/>
    <w:rsid w:val="47700D63"/>
    <w:rsid w:val="4A4D25BF"/>
    <w:rsid w:val="50406E4E"/>
    <w:rsid w:val="58070251"/>
    <w:rsid w:val="5CDD77D2"/>
    <w:rsid w:val="5D261179"/>
    <w:rsid w:val="5FAC0186"/>
    <w:rsid w:val="63100DD4"/>
    <w:rsid w:val="681F35AD"/>
    <w:rsid w:val="687E00BB"/>
    <w:rsid w:val="69EE301F"/>
    <w:rsid w:val="6C692E30"/>
    <w:rsid w:val="7C3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9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314</Characters>
  <Lines>0</Lines>
  <Paragraphs>0</Paragraphs>
  <TotalTime>1</TotalTime>
  <ScaleCrop>false</ScaleCrop>
  <LinksUpToDate>false</LinksUpToDate>
  <CharactersWithSpaces>315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2026-05-29T07:27:00Z</dcterms:created>
  <dc:creator>Administrator</dc:creator>
  <cp:lastModifiedBy>弋意孤行</cp:lastModifiedBy>
  <dcterms:modified xsi:type="dcterms:W3CDTF">2026-06-04T00:54:07Z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07CC49EBD91C4EA68111EBB009570229_12</vt:lpwstr>
  </property>
</Properties>
</file>